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4A3" w:rsidRDefault="004D14A3" w:rsidP="00FB1EA8">
      <w:pPr>
        <w:tabs>
          <w:tab w:val="left" w:pos="851"/>
        </w:tabs>
        <w:spacing w:after="0" w:line="240" w:lineRule="auto"/>
        <w:ind w:left="3544" w:firstLine="1701"/>
        <w:jc w:val="right"/>
        <w:rPr>
          <w:rFonts w:ascii="Times New Roman" w:hAnsi="Times New Roman"/>
          <w:sz w:val="24"/>
          <w:szCs w:val="24"/>
          <w:lang w:val="kk-KZ"/>
        </w:rPr>
      </w:pPr>
      <w:r w:rsidRPr="004D14A3">
        <w:rPr>
          <w:rFonts w:ascii="Times New Roman" w:hAnsi="Times New Roman"/>
          <w:sz w:val="24"/>
          <w:szCs w:val="24"/>
          <w:lang w:val="kk-KZ"/>
        </w:rPr>
        <w:t>"Қ</w:t>
      </w:r>
      <w:r>
        <w:rPr>
          <w:rFonts w:ascii="Times New Roman" w:hAnsi="Times New Roman"/>
          <w:sz w:val="24"/>
          <w:szCs w:val="24"/>
          <w:lang w:val="kk-KZ"/>
        </w:rPr>
        <w:t>ДК</w:t>
      </w:r>
      <w:r w:rsidR="00362717">
        <w:rPr>
          <w:rFonts w:ascii="Times New Roman" w:hAnsi="Times New Roman"/>
          <w:sz w:val="24"/>
          <w:szCs w:val="24"/>
          <w:lang w:val="kk-KZ"/>
        </w:rPr>
        <w:t>Б</w:t>
      </w:r>
      <w:bookmarkStart w:id="0" w:name="_GoBack"/>
      <w:bookmarkEnd w:id="0"/>
      <w:r>
        <w:rPr>
          <w:rFonts w:ascii="Times New Roman" w:hAnsi="Times New Roman"/>
          <w:sz w:val="24"/>
          <w:szCs w:val="24"/>
          <w:lang w:val="kk-KZ"/>
        </w:rPr>
        <w:t>Қ</w:t>
      </w:r>
      <w:r w:rsidRPr="004D14A3">
        <w:rPr>
          <w:rFonts w:ascii="Times New Roman" w:hAnsi="Times New Roman"/>
          <w:sz w:val="24"/>
          <w:szCs w:val="24"/>
          <w:lang w:val="kk-KZ"/>
        </w:rPr>
        <w:t xml:space="preserve">" АҚ Директорлар кеңесінің </w:t>
      </w:r>
    </w:p>
    <w:p w:rsidR="004D14A3" w:rsidRDefault="004D14A3" w:rsidP="00FB1EA8">
      <w:pPr>
        <w:tabs>
          <w:tab w:val="left" w:pos="851"/>
        </w:tabs>
        <w:spacing w:after="0" w:line="240" w:lineRule="auto"/>
        <w:ind w:left="3544" w:firstLine="1701"/>
        <w:jc w:val="right"/>
        <w:rPr>
          <w:rFonts w:ascii="Times New Roman" w:hAnsi="Times New Roman"/>
          <w:sz w:val="24"/>
          <w:szCs w:val="24"/>
          <w:lang w:val="kk-KZ"/>
        </w:rPr>
      </w:pPr>
      <w:r w:rsidRPr="004D14A3">
        <w:rPr>
          <w:rFonts w:ascii="Times New Roman" w:hAnsi="Times New Roman"/>
          <w:sz w:val="24"/>
          <w:szCs w:val="24"/>
          <w:lang w:val="kk-KZ"/>
        </w:rPr>
        <w:t>2006 жылғы 30 қазандағы шеші</w:t>
      </w:r>
      <w:r>
        <w:rPr>
          <w:rFonts w:ascii="Times New Roman" w:hAnsi="Times New Roman"/>
          <w:sz w:val="24"/>
          <w:szCs w:val="24"/>
          <w:lang w:val="kk-KZ"/>
        </w:rPr>
        <w:t xml:space="preserve">мімен бекітілген (№32 хаттама) </w:t>
      </w:r>
    </w:p>
    <w:p w:rsidR="004D14A3" w:rsidRDefault="004D14A3" w:rsidP="00FB1EA8">
      <w:pPr>
        <w:tabs>
          <w:tab w:val="left" w:pos="851"/>
        </w:tabs>
        <w:spacing w:after="0" w:line="240" w:lineRule="auto"/>
        <w:ind w:left="3544" w:firstLine="1701"/>
        <w:jc w:val="right"/>
        <w:rPr>
          <w:rFonts w:ascii="Times New Roman" w:hAnsi="Times New Roman"/>
          <w:sz w:val="24"/>
          <w:szCs w:val="24"/>
          <w:lang w:val="kk-KZ"/>
        </w:rPr>
      </w:pPr>
      <w:r>
        <w:rPr>
          <w:rFonts w:ascii="Times New Roman" w:hAnsi="Times New Roman"/>
          <w:sz w:val="24"/>
          <w:szCs w:val="24"/>
          <w:lang w:val="kk-KZ"/>
        </w:rPr>
        <w:t>М</w:t>
      </w:r>
      <w:r w:rsidRPr="004D14A3">
        <w:rPr>
          <w:rFonts w:ascii="Times New Roman" w:hAnsi="Times New Roman"/>
          <w:sz w:val="24"/>
          <w:szCs w:val="24"/>
          <w:lang w:val="kk-KZ"/>
        </w:rPr>
        <w:t>індетті күнтізбелік, қосымша және төтенше жарналарды</w:t>
      </w:r>
      <w:r>
        <w:rPr>
          <w:rFonts w:ascii="Times New Roman" w:hAnsi="Times New Roman"/>
          <w:sz w:val="24"/>
          <w:szCs w:val="24"/>
          <w:lang w:val="kk-KZ"/>
        </w:rPr>
        <w:t xml:space="preserve"> төлеу</w:t>
      </w:r>
      <w:r w:rsidRPr="004D14A3">
        <w:rPr>
          <w:rFonts w:ascii="Times New Roman" w:hAnsi="Times New Roman"/>
          <w:sz w:val="24"/>
          <w:szCs w:val="24"/>
          <w:lang w:val="kk-KZ"/>
        </w:rPr>
        <w:t xml:space="preserve"> мөлшері мен </w:t>
      </w:r>
    </w:p>
    <w:p w:rsidR="004D14A3" w:rsidRDefault="004D14A3" w:rsidP="00FB1EA8">
      <w:pPr>
        <w:tabs>
          <w:tab w:val="left" w:pos="851"/>
        </w:tabs>
        <w:spacing w:after="0" w:line="240" w:lineRule="auto"/>
        <w:ind w:left="3544" w:firstLine="1701"/>
        <w:jc w:val="right"/>
        <w:rPr>
          <w:rFonts w:ascii="Times New Roman" w:hAnsi="Times New Roman"/>
          <w:sz w:val="24"/>
          <w:szCs w:val="24"/>
          <w:lang w:val="kk-KZ"/>
        </w:rPr>
      </w:pPr>
      <w:r w:rsidRPr="004D14A3">
        <w:rPr>
          <w:rFonts w:ascii="Times New Roman" w:hAnsi="Times New Roman"/>
          <w:sz w:val="24"/>
          <w:szCs w:val="24"/>
          <w:lang w:val="kk-KZ"/>
        </w:rPr>
        <w:t>тәртібін анықтау ереже</w:t>
      </w:r>
      <w:r>
        <w:rPr>
          <w:rFonts w:ascii="Times New Roman" w:hAnsi="Times New Roman"/>
          <w:sz w:val="24"/>
          <w:szCs w:val="24"/>
          <w:lang w:val="kk-KZ"/>
        </w:rPr>
        <w:t xml:space="preserve">леріне </w:t>
      </w:r>
    </w:p>
    <w:p w:rsidR="004D14A3" w:rsidRPr="004D14A3" w:rsidRDefault="004D14A3" w:rsidP="00FB1EA8">
      <w:pPr>
        <w:tabs>
          <w:tab w:val="left" w:pos="851"/>
        </w:tabs>
        <w:spacing w:after="0" w:line="240" w:lineRule="auto"/>
        <w:ind w:left="3544" w:firstLine="1701"/>
        <w:jc w:val="right"/>
        <w:rPr>
          <w:rFonts w:ascii="Times New Roman" w:hAnsi="Times New Roman"/>
          <w:sz w:val="24"/>
          <w:szCs w:val="24"/>
          <w:lang w:val="kk-KZ"/>
        </w:rPr>
      </w:pPr>
      <w:r>
        <w:rPr>
          <w:rFonts w:ascii="Times New Roman" w:hAnsi="Times New Roman"/>
          <w:sz w:val="24"/>
          <w:szCs w:val="24"/>
          <w:lang w:val="kk-KZ"/>
        </w:rPr>
        <w:t>6-қосымша</w:t>
      </w:r>
    </w:p>
    <w:p w:rsidR="00CE0936" w:rsidRPr="004D14A3" w:rsidRDefault="00CE0936" w:rsidP="00623B1B">
      <w:pPr>
        <w:tabs>
          <w:tab w:val="left" w:pos="567"/>
          <w:tab w:val="left" w:pos="851"/>
        </w:tabs>
        <w:spacing w:after="0" w:line="240" w:lineRule="auto"/>
        <w:ind w:firstLine="567"/>
        <w:jc w:val="both"/>
        <w:rPr>
          <w:rFonts w:ascii="Times New Roman" w:hAnsi="Times New Roman"/>
          <w:sz w:val="24"/>
          <w:szCs w:val="24"/>
          <w:lang w:val="kk-KZ"/>
        </w:rPr>
      </w:pPr>
    </w:p>
    <w:p w:rsidR="00FB1EA8" w:rsidRPr="004D14A3" w:rsidRDefault="00FB1EA8" w:rsidP="00FB1EA8">
      <w:pPr>
        <w:spacing w:after="0" w:line="240" w:lineRule="auto"/>
        <w:rPr>
          <w:rFonts w:ascii="Times New Roman" w:hAnsi="Times New Roman"/>
          <w:lang w:val="kk-KZ"/>
        </w:rPr>
      </w:pPr>
    </w:p>
    <w:p w:rsidR="00FB1EA8" w:rsidRDefault="004D14A3" w:rsidP="00FB1EA8">
      <w:pPr>
        <w:spacing w:after="0" w:line="240" w:lineRule="auto"/>
        <w:ind w:firstLine="708"/>
        <w:jc w:val="center"/>
        <w:rPr>
          <w:rFonts w:ascii="Times New Roman" w:hAnsi="Times New Roman"/>
          <w:b/>
          <w:sz w:val="18"/>
          <w:szCs w:val="18"/>
          <w:lang w:val="kk-KZ"/>
        </w:rPr>
      </w:pPr>
      <w:r w:rsidRPr="004D14A3">
        <w:rPr>
          <w:rFonts w:ascii="Times New Roman" w:hAnsi="Times New Roman"/>
          <w:b/>
          <w:sz w:val="18"/>
          <w:szCs w:val="18"/>
          <w:lang w:val="kk-KZ"/>
        </w:rPr>
        <w:t>Сапалы индикаторлар үшін шекті мәндердің тізбесі</w:t>
      </w:r>
    </w:p>
    <w:p w:rsidR="004D14A3" w:rsidRPr="004D14A3" w:rsidRDefault="004D14A3" w:rsidP="00FB1EA8">
      <w:pPr>
        <w:spacing w:after="0" w:line="240" w:lineRule="auto"/>
        <w:ind w:firstLine="708"/>
        <w:jc w:val="center"/>
        <w:rPr>
          <w:rFonts w:ascii="Times New Roman" w:hAnsi="Times New Roman"/>
          <w:b/>
          <w:sz w:val="18"/>
          <w:szCs w:val="18"/>
          <w:lang w:val="kk-KZ"/>
        </w:rPr>
      </w:pPr>
    </w:p>
    <w:p w:rsidR="004D14A3" w:rsidRPr="004D14A3" w:rsidRDefault="004D14A3" w:rsidP="004D14A3">
      <w:pPr>
        <w:spacing w:after="0" w:line="240" w:lineRule="auto"/>
        <w:ind w:left="-851" w:firstLine="708"/>
        <w:jc w:val="both"/>
        <w:rPr>
          <w:rFonts w:ascii="Times New Roman" w:hAnsi="Times New Roman"/>
          <w:i/>
          <w:color w:val="FF0000"/>
          <w:sz w:val="18"/>
          <w:szCs w:val="18"/>
          <w:lang w:val="kk-KZ"/>
        </w:rPr>
      </w:pPr>
      <w:r w:rsidRPr="004D14A3">
        <w:rPr>
          <w:rFonts w:ascii="Times New Roman" w:hAnsi="Times New Roman"/>
          <w:i/>
          <w:color w:val="FF0000"/>
          <w:sz w:val="18"/>
          <w:szCs w:val="18"/>
          <w:lang w:val="kk-KZ"/>
        </w:rPr>
        <w:t>Осы тізбе "Қазақстанның депозиттерге кепілдік беру қоры" АҚ (Қор) директорлар кеңесінің 28.06.2016 ж.шешіміне (№4 хаттама) сәйкес редакцияда жазылды, 01.06.2016 ж. баста</w:t>
      </w:r>
      <w:r>
        <w:rPr>
          <w:rFonts w:ascii="Times New Roman" w:hAnsi="Times New Roman"/>
          <w:i/>
          <w:color w:val="FF0000"/>
          <w:sz w:val="18"/>
          <w:szCs w:val="18"/>
          <w:lang w:val="kk-KZ"/>
        </w:rPr>
        <w:t>п қолданысқа енгізілді; Қордың Д</w:t>
      </w:r>
      <w:r w:rsidRPr="004D14A3">
        <w:rPr>
          <w:rFonts w:ascii="Times New Roman" w:hAnsi="Times New Roman"/>
          <w:i/>
          <w:color w:val="FF0000"/>
          <w:sz w:val="18"/>
          <w:szCs w:val="18"/>
          <w:lang w:val="kk-KZ"/>
        </w:rPr>
        <w:t xml:space="preserve">иректорлар кеңесінің 05.10.2016 ж. шешіміне (№6 хаттама) сәйкес </w:t>
      </w:r>
      <w:r>
        <w:rPr>
          <w:rFonts w:ascii="Times New Roman" w:hAnsi="Times New Roman"/>
          <w:i/>
          <w:color w:val="FF0000"/>
          <w:sz w:val="18"/>
          <w:szCs w:val="18"/>
          <w:lang w:val="kk-KZ"/>
        </w:rPr>
        <w:t>т</w:t>
      </w:r>
      <w:r w:rsidRPr="004D14A3">
        <w:rPr>
          <w:rFonts w:ascii="Times New Roman" w:hAnsi="Times New Roman"/>
          <w:i/>
          <w:color w:val="FF0000"/>
          <w:sz w:val="18"/>
          <w:szCs w:val="18"/>
          <w:lang w:val="kk-KZ"/>
        </w:rPr>
        <w:t>ізбеге өзгерістер енгізілді, 01.01.2017 ж. бастап қолданы</w:t>
      </w:r>
      <w:r>
        <w:rPr>
          <w:rFonts w:ascii="Times New Roman" w:hAnsi="Times New Roman"/>
          <w:i/>
          <w:color w:val="FF0000"/>
          <w:sz w:val="18"/>
          <w:szCs w:val="18"/>
          <w:lang w:val="kk-KZ"/>
        </w:rPr>
        <w:t>сқа енгізіледі, тізбеге Қордың Д</w:t>
      </w:r>
      <w:r w:rsidRPr="004D14A3">
        <w:rPr>
          <w:rFonts w:ascii="Times New Roman" w:hAnsi="Times New Roman"/>
          <w:i/>
          <w:color w:val="FF0000"/>
          <w:sz w:val="18"/>
          <w:szCs w:val="18"/>
          <w:lang w:val="kk-KZ"/>
        </w:rPr>
        <w:t xml:space="preserve">иректорлар кеңесінің 10.12.2018 ж. шешіміне (№23 Хаттама) сәйкес өзгерістер енгізілді, 10.12.2018 ж. </w:t>
      </w:r>
      <w:r>
        <w:rPr>
          <w:rFonts w:ascii="Times New Roman" w:hAnsi="Times New Roman"/>
          <w:i/>
          <w:color w:val="FF0000"/>
          <w:sz w:val="18"/>
          <w:szCs w:val="18"/>
          <w:lang w:val="kk-KZ"/>
        </w:rPr>
        <w:t xml:space="preserve">бастап қолданысқа енгізіледі,  </w:t>
      </w:r>
      <w:r w:rsidRPr="004D14A3">
        <w:rPr>
          <w:rFonts w:ascii="Times New Roman" w:hAnsi="Times New Roman"/>
          <w:i/>
          <w:color w:val="FF0000"/>
          <w:sz w:val="18"/>
          <w:szCs w:val="18"/>
          <w:lang w:val="kk-KZ"/>
        </w:rPr>
        <w:t>6-қосымша Қор</w:t>
      </w:r>
      <w:r>
        <w:rPr>
          <w:rFonts w:ascii="Times New Roman" w:hAnsi="Times New Roman"/>
          <w:i/>
          <w:color w:val="FF0000"/>
          <w:sz w:val="18"/>
          <w:szCs w:val="18"/>
          <w:lang w:val="kk-KZ"/>
        </w:rPr>
        <w:t>дың Д</w:t>
      </w:r>
      <w:r w:rsidRPr="004D14A3">
        <w:rPr>
          <w:rFonts w:ascii="Times New Roman" w:hAnsi="Times New Roman"/>
          <w:i/>
          <w:color w:val="FF0000"/>
          <w:sz w:val="18"/>
          <w:szCs w:val="18"/>
          <w:lang w:val="kk-KZ"/>
        </w:rPr>
        <w:t>иректорлар кеңесінің 20.06</w:t>
      </w:r>
      <w:r>
        <w:rPr>
          <w:rFonts w:ascii="Times New Roman" w:hAnsi="Times New Roman"/>
          <w:i/>
          <w:color w:val="FF0000"/>
          <w:sz w:val="18"/>
          <w:szCs w:val="18"/>
          <w:lang w:val="kk-KZ"/>
        </w:rPr>
        <w:t>.2019 ж.шешімімен (</w:t>
      </w:r>
      <w:r w:rsidRPr="004D14A3">
        <w:rPr>
          <w:rFonts w:ascii="Times New Roman" w:hAnsi="Times New Roman"/>
          <w:i/>
          <w:color w:val="FF0000"/>
          <w:sz w:val="18"/>
          <w:szCs w:val="18"/>
          <w:lang w:val="kk-KZ"/>
        </w:rPr>
        <w:t>№ 15 хаттама</w:t>
      </w:r>
      <w:r>
        <w:rPr>
          <w:rFonts w:ascii="Times New Roman" w:hAnsi="Times New Roman"/>
          <w:i/>
          <w:color w:val="FF0000"/>
          <w:sz w:val="18"/>
          <w:szCs w:val="18"/>
          <w:lang w:val="kk-KZ"/>
        </w:rPr>
        <w:t>) жаңа редакцияда жазылды.</w:t>
      </w:r>
    </w:p>
    <w:p w:rsidR="00BD7DF7" w:rsidRPr="004D14A3" w:rsidRDefault="00BD7DF7" w:rsidP="00FB1EA8">
      <w:pPr>
        <w:spacing w:after="0" w:line="240" w:lineRule="auto"/>
        <w:ind w:firstLine="708"/>
        <w:jc w:val="center"/>
        <w:rPr>
          <w:rFonts w:ascii="Times New Roman" w:hAnsi="Times New Roman"/>
          <w:b/>
          <w:sz w:val="18"/>
          <w:szCs w:val="18"/>
          <w:lang w:val="kk-KZ"/>
        </w:rPr>
      </w:pPr>
    </w:p>
    <w:p w:rsidR="00BD7DF7" w:rsidRPr="004D14A3" w:rsidRDefault="00BD7DF7" w:rsidP="00FB1EA8">
      <w:pPr>
        <w:spacing w:after="0" w:line="240" w:lineRule="auto"/>
        <w:ind w:firstLine="708"/>
        <w:jc w:val="center"/>
        <w:rPr>
          <w:rFonts w:ascii="Times New Roman" w:hAnsi="Times New Roman"/>
          <w:b/>
          <w:sz w:val="18"/>
          <w:szCs w:val="18"/>
          <w:lang w:val="kk-KZ"/>
        </w:rPr>
      </w:pPr>
    </w:p>
    <w:p w:rsidR="00FB1EA8" w:rsidRPr="004D14A3" w:rsidRDefault="00FB1EA8" w:rsidP="00FB1EA8">
      <w:pPr>
        <w:spacing w:after="0" w:line="240" w:lineRule="auto"/>
        <w:ind w:firstLine="708"/>
        <w:jc w:val="center"/>
        <w:rPr>
          <w:rFonts w:ascii="Times New Roman" w:hAnsi="Times New Roman"/>
          <w:b/>
          <w:sz w:val="18"/>
          <w:szCs w:val="18"/>
          <w:lang w:val="kk-KZ"/>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36"/>
        <w:gridCol w:w="472"/>
        <w:gridCol w:w="6833"/>
        <w:gridCol w:w="1672"/>
      </w:tblGrid>
      <w:tr w:rsidR="00AE7E1C" w:rsidRPr="00FB1EA8" w:rsidTr="001138BC">
        <w:tc>
          <w:tcPr>
            <w:tcW w:w="1277" w:type="dxa"/>
            <w:tcBorders>
              <w:top w:val="single" w:sz="4" w:space="0" w:color="auto"/>
              <w:left w:val="single" w:sz="4" w:space="0" w:color="auto"/>
              <w:bottom w:val="single" w:sz="4" w:space="0" w:color="auto"/>
              <w:right w:val="single" w:sz="4" w:space="0" w:color="auto"/>
            </w:tcBorders>
            <w:hideMark/>
          </w:tcPr>
          <w:p w:rsidR="00FB1EA8" w:rsidRPr="00FB1EA8" w:rsidRDefault="00FB1EA8" w:rsidP="00FB1EA8">
            <w:pPr>
              <w:spacing w:after="0" w:line="240" w:lineRule="auto"/>
              <w:jc w:val="center"/>
              <w:rPr>
                <w:rFonts w:ascii="Times New Roman" w:hAnsi="Times New Roman"/>
                <w:b/>
                <w:sz w:val="20"/>
                <w:szCs w:val="20"/>
                <w:lang w:val="kk-KZ"/>
              </w:rPr>
            </w:pPr>
            <w:r w:rsidRPr="00FB1EA8">
              <w:rPr>
                <w:rFonts w:ascii="Times New Roman" w:hAnsi="Times New Roman"/>
                <w:b/>
                <w:sz w:val="20"/>
                <w:szCs w:val="20"/>
                <w:lang w:val="kk-KZ"/>
              </w:rPr>
              <w:t>Индикатор</w:t>
            </w:r>
          </w:p>
        </w:tc>
        <w:tc>
          <w:tcPr>
            <w:tcW w:w="7541" w:type="dxa"/>
            <w:gridSpan w:val="3"/>
            <w:tcBorders>
              <w:top w:val="single" w:sz="4" w:space="0" w:color="auto"/>
              <w:left w:val="single" w:sz="4" w:space="0" w:color="auto"/>
              <w:bottom w:val="single" w:sz="4" w:space="0" w:color="auto"/>
              <w:right w:val="single" w:sz="4" w:space="0" w:color="auto"/>
            </w:tcBorders>
            <w:hideMark/>
          </w:tcPr>
          <w:p w:rsidR="00FB1EA8" w:rsidRPr="00FB1EA8" w:rsidRDefault="004D14A3" w:rsidP="004D14A3">
            <w:pPr>
              <w:spacing w:after="0" w:line="240" w:lineRule="auto"/>
              <w:jc w:val="center"/>
              <w:rPr>
                <w:rFonts w:ascii="Times New Roman" w:hAnsi="Times New Roman"/>
                <w:b/>
                <w:sz w:val="20"/>
                <w:szCs w:val="20"/>
                <w:lang w:val="kk-KZ"/>
              </w:rPr>
            </w:pPr>
            <w:r w:rsidRPr="004D14A3">
              <w:rPr>
                <w:rFonts w:ascii="Times New Roman" w:hAnsi="Times New Roman"/>
                <w:b/>
                <w:sz w:val="20"/>
                <w:szCs w:val="20"/>
                <w:lang w:val="kk-KZ"/>
              </w:rPr>
              <w:t>Индикатордың мәні</w:t>
            </w:r>
          </w:p>
        </w:tc>
        <w:tc>
          <w:tcPr>
            <w:tcW w:w="1672" w:type="dxa"/>
            <w:tcBorders>
              <w:top w:val="single" w:sz="4" w:space="0" w:color="auto"/>
              <w:left w:val="single" w:sz="4" w:space="0" w:color="auto"/>
              <w:bottom w:val="single" w:sz="4" w:space="0" w:color="auto"/>
              <w:right w:val="single" w:sz="4" w:space="0" w:color="auto"/>
            </w:tcBorders>
            <w:hideMark/>
          </w:tcPr>
          <w:p w:rsidR="00FB1EA8" w:rsidRPr="00FB1EA8" w:rsidRDefault="004D14A3" w:rsidP="00FB1EA8">
            <w:pPr>
              <w:spacing w:after="0" w:line="240" w:lineRule="auto"/>
              <w:jc w:val="center"/>
              <w:rPr>
                <w:rFonts w:ascii="Times New Roman" w:hAnsi="Times New Roman"/>
                <w:b/>
                <w:sz w:val="20"/>
                <w:szCs w:val="20"/>
                <w:lang w:val="kk-KZ"/>
              </w:rPr>
            </w:pPr>
            <w:r w:rsidRPr="004D14A3">
              <w:rPr>
                <w:rFonts w:ascii="Times New Roman" w:hAnsi="Times New Roman"/>
                <w:b/>
                <w:sz w:val="20"/>
                <w:szCs w:val="20"/>
                <w:lang w:val="kk-KZ"/>
              </w:rPr>
              <w:t>Баллдар</w:t>
            </w:r>
          </w:p>
        </w:tc>
      </w:tr>
      <w:tr w:rsidR="00AE7E1C" w:rsidRPr="00FB1EA8" w:rsidTr="001138BC">
        <w:tc>
          <w:tcPr>
            <w:tcW w:w="1277" w:type="dxa"/>
            <w:vMerge w:val="restart"/>
            <w:tcBorders>
              <w:top w:val="single" w:sz="4" w:space="0" w:color="auto"/>
              <w:left w:val="single" w:sz="4" w:space="0" w:color="auto"/>
              <w:right w:val="single" w:sz="4" w:space="0" w:color="auto"/>
            </w:tcBorders>
            <w:vAlign w:val="center"/>
            <w:hideMark/>
          </w:tcPr>
          <w:p w:rsidR="00A62546" w:rsidRPr="00FB1EA8" w:rsidRDefault="00A62546" w:rsidP="00455C1B">
            <w:pPr>
              <w:spacing w:after="0" w:line="240" w:lineRule="auto"/>
              <w:jc w:val="center"/>
              <w:rPr>
                <w:rFonts w:ascii="Times New Roman" w:hAnsi="Times New Roman"/>
                <w:b/>
                <w:sz w:val="20"/>
                <w:szCs w:val="20"/>
                <w:lang w:val="kk-KZ"/>
              </w:rPr>
            </w:pPr>
            <w:r w:rsidRPr="00FB1EA8">
              <w:rPr>
                <w:rFonts w:ascii="Times New Roman" w:hAnsi="Times New Roman"/>
                <w:b/>
                <w:sz w:val="20"/>
                <w:szCs w:val="20"/>
                <w:lang w:val="en-US"/>
              </w:rPr>
              <w:t>Q</w:t>
            </w:r>
            <w:r w:rsidRPr="00FB1EA8">
              <w:rPr>
                <w:rFonts w:ascii="Times New Roman" w:hAnsi="Times New Roman"/>
                <w:b/>
                <w:sz w:val="20"/>
                <w:szCs w:val="20"/>
                <w:lang w:val="kk-KZ"/>
              </w:rPr>
              <w:t>-1</w:t>
            </w:r>
          </w:p>
        </w:tc>
        <w:tc>
          <w:tcPr>
            <w:tcW w:w="7541" w:type="dxa"/>
            <w:gridSpan w:val="3"/>
            <w:tcBorders>
              <w:top w:val="single" w:sz="4" w:space="0" w:color="auto"/>
              <w:left w:val="single" w:sz="4" w:space="0" w:color="auto"/>
              <w:bottom w:val="single" w:sz="4" w:space="0" w:color="auto"/>
              <w:right w:val="single" w:sz="4" w:space="0" w:color="auto"/>
            </w:tcBorders>
            <w:vAlign w:val="center"/>
            <w:hideMark/>
          </w:tcPr>
          <w:p w:rsidR="004D14A3" w:rsidRPr="004D14A3" w:rsidRDefault="004D14A3" w:rsidP="004D14A3">
            <w:pPr>
              <w:spacing w:after="0" w:line="240" w:lineRule="auto"/>
              <w:jc w:val="both"/>
              <w:rPr>
                <w:rFonts w:ascii="Times New Roman" w:hAnsi="Times New Roman"/>
                <w:sz w:val="20"/>
                <w:szCs w:val="20"/>
                <w:highlight w:val="yellow"/>
                <w:lang w:val="kk-KZ"/>
              </w:rPr>
            </w:pPr>
            <w:r w:rsidRPr="004D14A3">
              <w:rPr>
                <w:rFonts w:ascii="Times New Roman" w:hAnsi="Times New Roman"/>
                <w:sz w:val="20"/>
                <w:szCs w:val="20"/>
                <w:lang w:val="kk-KZ"/>
              </w:rPr>
              <w:t>1 және 2-топтың ең төменгі резервтік талаптары мен пруденциялық нормативтерін</w:t>
            </w:r>
            <w:r>
              <w:rPr>
                <w:rFonts w:ascii="Times New Roman" w:hAnsi="Times New Roman"/>
                <w:sz w:val="20"/>
                <w:szCs w:val="20"/>
                <w:lang w:val="kk-KZ"/>
              </w:rPr>
              <w:t>ің</w:t>
            </w:r>
            <w:r w:rsidRPr="004D14A3">
              <w:rPr>
                <w:rFonts w:ascii="Times New Roman" w:hAnsi="Times New Roman"/>
                <w:sz w:val="20"/>
                <w:szCs w:val="20"/>
                <w:lang w:val="kk-KZ"/>
              </w:rPr>
              <w:t xml:space="preserve"> бұз</w:t>
            </w:r>
            <w:r>
              <w:rPr>
                <w:rFonts w:ascii="Times New Roman" w:hAnsi="Times New Roman"/>
                <w:sz w:val="20"/>
                <w:szCs w:val="20"/>
                <w:lang w:val="kk-KZ"/>
              </w:rPr>
              <w:t>зылуының</w:t>
            </w:r>
            <w:r w:rsidRPr="004D14A3">
              <w:rPr>
                <w:rFonts w:ascii="Times New Roman" w:hAnsi="Times New Roman"/>
                <w:sz w:val="20"/>
                <w:szCs w:val="20"/>
                <w:lang w:val="kk-KZ"/>
              </w:rPr>
              <w:t xml:space="preserve"> болмауы немесе 2-топтың пруденциялық нормативтерін</w:t>
            </w:r>
            <w:r>
              <w:rPr>
                <w:rFonts w:ascii="Times New Roman" w:hAnsi="Times New Roman"/>
                <w:sz w:val="20"/>
                <w:szCs w:val="20"/>
                <w:lang w:val="kk-KZ"/>
              </w:rPr>
              <w:t>ің</w:t>
            </w:r>
            <w:r w:rsidRPr="004D14A3">
              <w:rPr>
                <w:rFonts w:ascii="Times New Roman" w:hAnsi="Times New Roman"/>
                <w:sz w:val="20"/>
                <w:szCs w:val="20"/>
                <w:lang w:val="kk-KZ"/>
              </w:rPr>
              <w:t xml:space="preserve"> бір бұ</w:t>
            </w:r>
            <w:r>
              <w:rPr>
                <w:rFonts w:ascii="Times New Roman" w:hAnsi="Times New Roman"/>
                <w:sz w:val="20"/>
                <w:szCs w:val="20"/>
                <w:lang w:val="kk-KZ"/>
              </w:rPr>
              <w:t>зылуының</w:t>
            </w:r>
            <w:r w:rsidRPr="004D14A3">
              <w:rPr>
                <w:rFonts w:ascii="Times New Roman" w:hAnsi="Times New Roman"/>
                <w:sz w:val="20"/>
                <w:szCs w:val="20"/>
                <w:lang w:val="kk-KZ"/>
              </w:rPr>
              <w:t xml:space="preserve"> болуы</w:t>
            </w:r>
          </w:p>
        </w:tc>
        <w:tc>
          <w:tcPr>
            <w:tcW w:w="1672" w:type="dxa"/>
            <w:tcBorders>
              <w:top w:val="single" w:sz="4" w:space="0" w:color="auto"/>
              <w:left w:val="single" w:sz="4" w:space="0" w:color="auto"/>
              <w:bottom w:val="single" w:sz="4" w:space="0" w:color="auto"/>
              <w:right w:val="single" w:sz="4" w:space="0" w:color="auto"/>
            </w:tcBorders>
            <w:vAlign w:val="center"/>
            <w:hideMark/>
          </w:tcPr>
          <w:p w:rsidR="00A62546" w:rsidRPr="00F91A51" w:rsidRDefault="00A62546" w:rsidP="00FB1EA8">
            <w:pPr>
              <w:spacing w:after="0" w:line="240" w:lineRule="auto"/>
              <w:jc w:val="center"/>
              <w:rPr>
                <w:rFonts w:ascii="Times New Roman" w:hAnsi="Times New Roman"/>
                <w:sz w:val="20"/>
                <w:szCs w:val="20"/>
                <w:lang w:val="kk-KZ"/>
              </w:rPr>
            </w:pPr>
            <w:r w:rsidRPr="00F91A51">
              <w:rPr>
                <w:rFonts w:ascii="Times New Roman" w:hAnsi="Times New Roman"/>
                <w:sz w:val="20"/>
                <w:szCs w:val="20"/>
                <w:lang w:val="kk-KZ"/>
              </w:rPr>
              <w:t>12</w:t>
            </w:r>
          </w:p>
        </w:tc>
      </w:tr>
      <w:tr w:rsidR="00AE7E1C" w:rsidRPr="00FB1EA8" w:rsidTr="001138BC">
        <w:tc>
          <w:tcPr>
            <w:tcW w:w="1277" w:type="dxa"/>
            <w:vMerge/>
            <w:tcBorders>
              <w:left w:val="single" w:sz="4" w:space="0" w:color="auto"/>
              <w:right w:val="single" w:sz="4" w:space="0" w:color="auto"/>
            </w:tcBorders>
            <w:vAlign w:val="center"/>
            <w:hideMark/>
          </w:tcPr>
          <w:p w:rsidR="00A62546" w:rsidRPr="00FB1EA8" w:rsidRDefault="00A62546" w:rsidP="00FB1EA8">
            <w:pPr>
              <w:spacing w:after="0" w:line="240" w:lineRule="auto"/>
              <w:rPr>
                <w:rFonts w:ascii="Times New Roman" w:hAnsi="Times New Roman"/>
                <w:b/>
                <w:sz w:val="20"/>
                <w:szCs w:val="20"/>
                <w:lang w:val="kk-KZ"/>
              </w:rPr>
            </w:pPr>
          </w:p>
        </w:tc>
        <w:tc>
          <w:tcPr>
            <w:tcW w:w="7541" w:type="dxa"/>
            <w:gridSpan w:val="3"/>
            <w:tcBorders>
              <w:top w:val="single" w:sz="4" w:space="0" w:color="auto"/>
              <w:left w:val="single" w:sz="4" w:space="0" w:color="auto"/>
              <w:bottom w:val="single" w:sz="4" w:space="0" w:color="auto"/>
              <w:right w:val="single" w:sz="4" w:space="0" w:color="auto"/>
            </w:tcBorders>
            <w:vAlign w:val="center"/>
            <w:hideMark/>
          </w:tcPr>
          <w:p w:rsidR="00A62546" w:rsidRPr="004D14A3" w:rsidRDefault="004D14A3" w:rsidP="004D14A3">
            <w:pPr>
              <w:spacing w:after="0" w:line="240" w:lineRule="auto"/>
              <w:jc w:val="both"/>
              <w:rPr>
                <w:rFonts w:ascii="Times New Roman" w:hAnsi="Times New Roman"/>
                <w:sz w:val="20"/>
                <w:szCs w:val="20"/>
                <w:highlight w:val="yellow"/>
                <w:lang w:val="kk-KZ"/>
              </w:rPr>
            </w:pPr>
            <w:r w:rsidRPr="004D14A3">
              <w:rPr>
                <w:rFonts w:ascii="Times New Roman" w:hAnsi="Times New Roman"/>
                <w:sz w:val="20"/>
                <w:szCs w:val="20"/>
                <w:lang w:val="kk-KZ"/>
              </w:rPr>
              <w:t>2-топтың пруденциалдық нормативтерін</w:t>
            </w:r>
            <w:r>
              <w:rPr>
                <w:rFonts w:ascii="Times New Roman" w:hAnsi="Times New Roman"/>
                <w:sz w:val="20"/>
                <w:szCs w:val="20"/>
                <w:lang w:val="kk-KZ"/>
              </w:rPr>
              <w:t>ің</w:t>
            </w:r>
            <w:r w:rsidRPr="004D14A3">
              <w:rPr>
                <w:rFonts w:ascii="Times New Roman" w:hAnsi="Times New Roman"/>
                <w:sz w:val="20"/>
                <w:szCs w:val="20"/>
                <w:lang w:val="kk-KZ"/>
              </w:rPr>
              <w:t xml:space="preserve"> екі </w:t>
            </w:r>
            <w:r>
              <w:rPr>
                <w:rFonts w:ascii="Times New Roman" w:hAnsi="Times New Roman"/>
                <w:sz w:val="20"/>
                <w:szCs w:val="20"/>
                <w:lang w:val="kk-KZ"/>
              </w:rPr>
              <w:t>бұзылуының</w:t>
            </w:r>
            <w:r w:rsidRPr="004D14A3">
              <w:rPr>
                <w:rFonts w:ascii="Times New Roman" w:hAnsi="Times New Roman"/>
                <w:sz w:val="20"/>
                <w:szCs w:val="20"/>
                <w:lang w:val="kk-KZ"/>
              </w:rPr>
              <w:t xml:space="preserve"> болуы</w:t>
            </w:r>
          </w:p>
        </w:tc>
        <w:tc>
          <w:tcPr>
            <w:tcW w:w="1672" w:type="dxa"/>
            <w:tcBorders>
              <w:top w:val="single" w:sz="4" w:space="0" w:color="auto"/>
              <w:left w:val="single" w:sz="4" w:space="0" w:color="auto"/>
              <w:bottom w:val="single" w:sz="4" w:space="0" w:color="auto"/>
              <w:right w:val="single" w:sz="4" w:space="0" w:color="auto"/>
            </w:tcBorders>
            <w:vAlign w:val="center"/>
            <w:hideMark/>
          </w:tcPr>
          <w:p w:rsidR="00A62546" w:rsidRPr="00E908BB" w:rsidRDefault="00A62546" w:rsidP="00FB1EA8">
            <w:pPr>
              <w:spacing w:after="0" w:line="240" w:lineRule="auto"/>
              <w:jc w:val="center"/>
              <w:rPr>
                <w:rFonts w:ascii="Times New Roman" w:hAnsi="Times New Roman"/>
                <w:sz w:val="20"/>
                <w:szCs w:val="20"/>
                <w:lang w:val="kk-KZ"/>
              </w:rPr>
            </w:pPr>
            <w:r w:rsidRPr="00F91A51">
              <w:rPr>
                <w:rFonts w:ascii="Times New Roman" w:hAnsi="Times New Roman"/>
                <w:sz w:val="20"/>
                <w:szCs w:val="20"/>
                <w:lang w:val="kk-KZ"/>
              </w:rPr>
              <w:t>6</w:t>
            </w:r>
          </w:p>
        </w:tc>
      </w:tr>
      <w:tr w:rsidR="005836B3" w:rsidRPr="00FB1EA8" w:rsidTr="001138BC">
        <w:tc>
          <w:tcPr>
            <w:tcW w:w="1277" w:type="dxa"/>
            <w:vMerge/>
            <w:tcBorders>
              <w:left w:val="single" w:sz="4" w:space="0" w:color="auto"/>
              <w:right w:val="single" w:sz="4" w:space="0" w:color="auto"/>
            </w:tcBorders>
            <w:vAlign w:val="center"/>
          </w:tcPr>
          <w:p w:rsidR="005836B3" w:rsidRPr="00FB1EA8" w:rsidRDefault="005836B3" w:rsidP="00FB1EA8">
            <w:pPr>
              <w:spacing w:after="0" w:line="240" w:lineRule="auto"/>
              <w:rPr>
                <w:rFonts w:ascii="Times New Roman" w:hAnsi="Times New Roman"/>
                <w:b/>
                <w:sz w:val="20"/>
                <w:szCs w:val="20"/>
                <w:lang w:val="kk-KZ"/>
              </w:rPr>
            </w:pPr>
          </w:p>
        </w:tc>
        <w:tc>
          <w:tcPr>
            <w:tcW w:w="7541" w:type="dxa"/>
            <w:gridSpan w:val="3"/>
            <w:tcBorders>
              <w:top w:val="single" w:sz="4" w:space="0" w:color="auto"/>
              <w:left w:val="single" w:sz="4" w:space="0" w:color="auto"/>
              <w:bottom w:val="single" w:sz="4" w:space="0" w:color="auto"/>
              <w:right w:val="single" w:sz="4" w:space="0" w:color="auto"/>
            </w:tcBorders>
            <w:vAlign w:val="center"/>
          </w:tcPr>
          <w:p w:rsidR="004D14A3" w:rsidRPr="004D14A3" w:rsidRDefault="001E701A" w:rsidP="001E701A">
            <w:pPr>
              <w:spacing w:after="0" w:line="240" w:lineRule="auto"/>
              <w:jc w:val="both"/>
              <w:rPr>
                <w:rFonts w:ascii="Times New Roman" w:hAnsi="Times New Roman"/>
                <w:sz w:val="20"/>
                <w:szCs w:val="20"/>
                <w:highlight w:val="yellow"/>
                <w:lang w:val="kk-KZ"/>
              </w:rPr>
            </w:pPr>
            <w:r>
              <w:rPr>
                <w:rFonts w:ascii="Times New Roman" w:hAnsi="Times New Roman"/>
                <w:sz w:val="20"/>
                <w:szCs w:val="20"/>
                <w:lang w:val="kk-KZ"/>
              </w:rPr>
              <w:t>Қ</w:t>
            </w:r>
            <w:r w:rsidRPr="004D14A3">
              <w:rPr>
                <w:rFonts w:ascii="Times New Roman" w:hAnsi="Times New Roman"/>
                <w:sz w:val="20"/>
                <w:szCs w:val="20"/>
                <w:lang w:val="kk-KZ"/>
              </w:rPr>
              <w:t xml:space="preserve">аржылық жай-күйін жақсарту және (немесе) </w:t>
            </w:r>
            <w:r>
              <w:rPr>
                <w:rFonts w:ascii="Times New Roman" w:hAnsi="Times New Roman"/>
                <w:sz w:val="20"/>
                <w:szCs w:val="20"/>
                <w:lang w:val="kk-KZ"/>
              </w:rPr>
              <w:t>п</w:t>
            </w:r>
            <w:r w:rsidR="004D14A3" w:rsidRPr="004D14A3">
              <w:rPr>
                <w:rFonts w:ascii="Times New Roman" w:hAnsi="Times New Roman"/>
                <w:sz w:val="20"/>
                <w:szCs w:val="20"/>
                <w:lang w:val="kk-KZ"/>
              </w:rPr>
              <w:t>руденциалдық нормативтерді және (немесе) сақталуға міндетті өзге де нормалар мен лимиттерді бұзғаны үшін тәуекелдерді барынша азайту жөнінде банкке қолданылған бір шаралардың болуы</w:t>
            </w:r>
          </w:p>
        </w:tc>
        <w:tc>
          <w:tcPr>
            <w:tcW w:w="1672" w:type="dxa"/>
            <w:tcBorders>
              <w:top w:val="single" w:sz="4" w:space="0" w:color="auto"/>
              <w:left w:val="single" w:sz="4" w:space="0" w:color="auto"/>
              <w:bottom w:val="single" w:sz="4" w:space="0" w:color="auto"/>
              <w:right w:val="single" w:sz="4" w:space="0" w:color="auto"/>
            </w:tcBorders>
            <w:vAlign w:val="center"/>
          </w:tcPr>
          <w:p w:rsidR="005836B3" w:rsidRPr="00F91A51" w:rsidRDefault="00175D25" w:rsidP="00FB1EA8">
            <w:pPr>
              <w:spacing w:after="0" w:line="240" w:lineRule="auto"/>
              <w:jc w:val="center"/>
              <w:rPr>
                <w:rFonts w:ascii="Times New Roman" w:hAnsi="Times New Roman"/>
                <w:sz w:val="20"/>
                <w:szCs w:val="20"/>
                <w:lang w:val="kk-KZ"/>
              </w:rPr>
            </w:pPr>
            <w:r>
              <w:rPr>
                <w:rFonts w:ascii="Times New Roman" w:hAnsi="Times New Roman"/>
                <w:sz w:val="20"/>
                <w:szCs w:val="20"/>
                <w:lang w:val="kk-KZ"/>
              </w:rPr>
              <w:t>2</w:t>
            </w:r>
          </w:p>
        </w:tc>
      </w:tr>
      <w:tr w:rsidR="00AE7E1C" w:rsidRPr="00FB1EA8" w:rsidTr="001138BC">
        <w:tc>
          <w:tcPr>
            <w:tcW w:w="1277" w:type="dxa"/>
            <w:vMerge/>
            <w:tcBorders>
              <w:left w:val="single" w:sz="4" w:space="0" w:color="auto"/>
              <w:right w:val="single" w:sz="4" w:space="0" w:color="auto"/>
            </w:tcBorders>
            <w:vAlign w:val="center"/>
            <w:hideMark/>
          </w:tcPr>
          <w:p w:rsidR="00A62546" w:rsidRPr="00FB1EA8" w:rsidRDefault="00A62546" w:rsidP="00FB1EA8">
            <w:pPr>
              <w:spacing w:after="0" w:line="240" w:lineRule="auto"/>
              <w:rPr>
                <w:rFonts w:ascii="Times New Roman" w:hAnsi="Times New Roman"/>
                <w:b/>
                <w:sz w:val="20"/>
                <w:szCs w:val="20"/>
                <w:lang w:val="kk-KZ"/>
              </w:rPr>
            </w:pPr>
          </w:p>
        </w:tc>
        <w:tc>
          <w:tcPr>
            <w:tcW w:w="7541" w:type="dxa"/>
            <w:gridSpan w:val="3"/>
            <w:tcBorders>
              <w:top w:val="single" w:sz="4" w:space="0" w:color="auto"/>
              <w:left w:val="single" w:sz="4" w:space="0" w:color="auto"/>
              <w:bottom w:val="single" w:sz="4" w:space="0" w:color="auto"/>
              <w:right w:val="single" w:sz="4" w:space="0" w:color="auto"/>
            </w:tcBorders>
            <w:vAlign w:val="center"/>
            <w:hideMark/>
          </w:tcPr>
          <w:p w:rsidR="001E701A" w:rsidRPr="00C06446" w:rsidRDefault="001E701A" w:rsidP="00FB1EA8">
            <w:pPr>
              <w:spacing w:after="0" w:line="240" w:lineRule="auto"/>
              <w:jc w:val="both"/>
              <w:rPr>
                <w:rFonts w:ascii="Times New Roman" w:hAnsi="Times New Roman"/>
                <w:sz w:val="20"/>
                <w:szCs w:val="20"/>
                <w:lang w:val="kk-KZ"/>
              </w:rPr>
            </w:pPr>
            <w:r w:rsidRPr="00C06446">
              <w:rPr>
                <w:rFonts w:ascii="Times New Roman" w:hAnsi="Times New Roman"/>
                <w:sz w:val="20"/>
                <w:szCs w:val="20"/>
                <w:lang w:val="kk-KZ"/>
              </w:rPr>
              <w:t>1-топтың ең төменгі резервтік талаптарын және (немесе) пруденциялық нормативтерін бұзудың болуы және (немесе) 2-топтың пруденциялық нормативтерін екі реттен артық бұзушылықтардың болуы және (немесе) пруденциалдық нормативтерді және (немесе) сақталуға міндетті өзге де нормалар мен лимиттерді бұзғаны үшін қаржылық жай-күйін жақсарту және (немесе) тәуекелдерді барынша азайту жөнінде банкке қолданған біреуден артық шаралардың болуы</w:t>
            </w:r>
          </w:p>
        </w:tc>
        <w:tc>
          <w:tcPr>
            <w:tcW w:w="1672" w:type="dxa"/>
            <w:tcBorders>
              <w:top w:val="single" w:sz="4" w:space="0" w:color="auto"/>
              <w:left w:val="single" w:sz="4" w:space="0" w:color="auto"/>
              <w:bottom w:val="single" w:sz="4" w:space="0" w:color="auto"/>
              <w:right w:val="single" w:sz="4" w:space="0" w:color="auto"/>
            </w:tcBorders>
            <w:vAlign w:val="center"/>
            <w:hideMark/>
          </w:tcPr>
          <w:p w:rsidR="00A62546" w:rsidRPr="002C4621" w:rsidRDefault="00A62546" w:rsidP="00FB1EA8">
            <w:pPr>
              <w:spacing w:after="0" w:line="240" w:lineRule="auto"/>
              <w:jc w:val="center"/>
              <w:rPr>
                <w:rFonts w:ascii="Times New Roman" w:hAnsi="Times New Roman"/>
                <w:sz w:val="20"/>
                <w:szCs w:val="20"/>
                <w:lang w:val="kk-KZ"/>
              </w:rPr>
            </w:pPr>
            <w:r w:rsidRPr="002C4621">
              <w:rPr>
                <w:rFonts w:ascii="Times New Roman" w:hAnsi="Times New Roman"/>
                <w:sz w:val="20"/>
                <w:szCs w:val="20"/>
                <w:lang w:val="kk-KZ"/>
              </w:rPr>
              <w:t>0</w:t>
            </w:r>
          </w:p>
        </w:tc>
      </w:tr>
      <w:tr w:rsidR="00FF6719" w:rsidRPr="00FB1EA8" w:rsidTr="00743574">
        <w:trPr>
          <w:trHeight w:val="544"/>
        </w:trPr>
        <w:tc>
          <w:tcPr>
            <w:tcW w:w="1277" w:type="dxa"/>
            <w:vMerge/>
            <w:tcBorders>
              <w:left w:val="single" w:sz="4" w:space="0" w:color="auto"/>
              <w:right w:val="single" w:sz="4" w:space="0" w:color="auto"/>
            </w:tcBorders>
            <w:vAlign w:val="center"/>
          </w:tcPr>
          <w:p w:rsidR="00FF6719" w:rsidRPr="00FB1EA8" w:rsidRDefault="00FF6719" w:rsidP="00FB1EA8">
            <w:pPr>
              <w:spacing w:after="0" w:line="240" w:lineRule="auto"/>
              <w:rPr>
                <w:rFonts w:ascii="Times New Roman" w:hAnsi="Times New Roman"/>
                <w:b/>
                <w:sz w:val="20"/>
                <w:szCs w:val="20"/>
                <w:lang w:val="kk-KZ"/>
              </w:rPr>
            </w:pPr>
          </w:p>
        </w:tc>
        <w:tc>
          <w:tcPr>
            <w:tcW w:w="7541" w:type="dxa"/>
            <w:gridSpan w:val="3"/>
            <w:tcBorders>
              <w:top w:val="single" w:sz="4" w:space="0" w:color="auto"/>
              <w:left w:val="single" w:sz="4" w:space="0" w:color="auto"/>
              <w:right w:val="single" w:sz="4" w:space="0" w:color="auto"/>
            </w:tcBorders>
            <w:vAlign w:val="center"/>
          </w:tcPr>
          <w:p w:rsidR="001E701A" w:rsidRPr="00C06446" w:rsidRDefault="001E701A" w:rsidP="001E701A">
            <w:pPr>
              <w:spacing w:after="0" w:line="240" w:lineRule="auto"/>
              <w:jc w:val="both"/>
              <w:rPr>
                <w:rFonts w:ascii="Times New Roman" w:hAnsi="Times New Roman"/>
                <w:sz w:val="20"/>
                <w:szCs w:val="20"/>
                <w:lang w:val="kk-KZ"/>
              </w:rPr>
            </w:pPr>
            <w:r w:rsidRPr="00C06446">
              <w:rPr>
                <w:rFonts w:ascii="Times New Roman" w:hAnsi="Times New Roman"/>
                <w:sz w:val="20"/>
                <w:szCs w:val="20"/>
                <w:lang w:val="kk-KZ"/>
              </w:rPr>
              <w:t>Пруденциалдық нормативтерді және (немесе) сақталуға міндетті өзге де нормалар мен лимиттерді бұзғаны үшін қадағалау әрекетінің мәжбүрлеу шараларының болуы</w:t>
            </w:r>
          </w:p>
        </w:tc>
        <w:tc>
          <w:tcPr>
            <w:tcW w:w="1672" w:type="dxa"/>
            <w:tcBorders>
              <w:top w:val="single" w:sz="4" w:space="0" w:color="auto"/>
              <w:left w:val="single" w:sz="4" w:space="0" w:color="auto"/>
              <w:right w:val="single" w:sz="4" w:space="0" w:color="auto"/>
            </w:tcBorders>
            <w:vAlign w:val="center"/>
          </w:tcPr>
          <w:p w:rsidR="00D617D1" w:rsidRPr="002C4621" w:rsidRDefault="00D617D1" w:rsidP="00FF6ACE">
            <w:pPr>
              <w:spacing w:after="0" w:line="240" w:lineRule="auto"/>
              <w:jc w:val="center"/>
              <w:rPr>
                <w:rFonts w:ascii="Times New Roman" w:hAnsi="Times New Roman"/>
                <w:sz w:val="20"/>
                <w:szCs w:val="20"/>
                <w:lang w:val="kk-KZ"/>
              </w:rPr>
            </w:pPr>
            <w:r>
              <w:rPr>
                <w:rFonts w:ascii="Times New Roman" w:hAnsi="Times New Roman"/>
                <w:sz w:val="20"/>
                <w:szCs w:val="20"/>
                <w:lang w:val="kk-KZ"/>
              </w:rPr>
              <w:t>-</w:t>
            </w:r>
            <w:r w:rsidR="003F0F53">
              <w:rPr>
                <w:rFonts w:ascii="Times New Roman" w:hAnsi="Times New Roman"/>
                <w:sz w:val="20"/>
                <w:szCs w:val="20"/>
                <w:lang w:val="kk-KZ"/>
              </w:rPr>
              <w:t>8</w:t>
            </w:r>
          </w:p>
        </w:tc>
      </w:tr>
      <w:tr w:rsidR="00FF6719" w:rsidRPr="00362717" w:rsidTr="001138BC">
        <w:tc>
          <w:tcPr>
            <w:tcW w:w="1277" w:type="dxa"/>
            <w:vMerge/>
            <w:tcBorders>
              <w:left w:val="single" w:sz="4" w:space="0" w:color="auto"/>
              <w:bottom w:val="single" w:sz="4" w:space="0" w:color="auto"/>
              <w:right w:val="single" w:sz="4" w:space="0" w:color="auto"/>
            </w:tcBorders>
            <w:vAlign w:val="center"/>
          </w:tcPr>
          <w:p w:rsidR="00FF6719" w:rsidRPr="00FB1EA8" w:rsidRDefault="00FF6719" w:rsidP="00FB1EA8">
            <w:pPr>
              <w:spacing w:after="0" w:line="240" w:lineRule="auto"/>
              <w:rPr>
                <w:rFonts w:ascii="Times New Roman" w:hAnsi="Times New Roman"/>
                <w:b/>
                <w:sz w:val="20"/>
                <w:szCs w:val="20"/>
                <w:lang w:val="kk-KZ"/>
              </w:rPr>
            </w:pPr>
          </w:p>
        </w:tc>
        <w:tc>
          <w:tcPr>
            <w:tcW w:w="7541" w:type="dxa"/>
            <w:gridSpan w:val="3"/>
            <w:tcBorders>
              <w:top w:val="single" w:sz="4" w:space="0" w:color="auto"/>
              <w:left w:val="single" w:sz="4" w:space="0" w:color="auto"/>
              <w:bottom w:val="single" w:sz="4" w:space="0" w:color="auto"/>
              <w:right w:val="single" w:sz="4" w:space="0" w:color="auto"/>
            </w:tcBorders>
            <w:vAlign w:val="center"/>
          </w:tcPr>
          <w:p w:rsidR="001E701A" w:rsidRPr="00C06446" w:rsidRDefault="001E701A" w:rsidP="001E701A">
            <w:pPr>
              <w:spacing w:after="0" w:line="240" w:lineRule="auto"/>
              <w:jc w:val="both"/>
              <w:rPr>
                <w:rFonts w:ascii="Times New Roman" w:hAnsi="Times New Roman"/>
                <w:sz w:val="20"/>
                <w:szCs w:val="20"/>
                <w:lang w:val="kk-KZ"/>
              </w:rPr>
            </w:pPr>
            <w:r w:rsidRPr="00C06446">
              <w:rPr>
                <w:rFonts w:ascii="Times New Roman" w:hAnsi="Times New Roman"/>
                <w:b/>
                <w:sz w:val="20"/>
                <w:szCs w:val="20"/>
                <w:lang w:val="kk-KZ"/>
              </w:rPr>
              <w:t>1-топ:</w:t>
            </w:r>
            <w:r w:rsidRPr="00C06446">
              <w:rPr>
                <w:rFonts w:ascii="Times New Roman" w:hAnsi="Times New Roman"/>
                <w:sz w:val="20"/>
                <w:szCs w:val="20"/>
                <w:lang w:val="kk-KZ"/>
              </w:rPr>
              <w:t xml:space="preserve"> жарғылық және меншікті капиталдың ең төменгі мөлшері бойынша норматив(тер), меншікті капиталдың жеткіліктілік коэффициенттері (k1, k1-2, k2), бір қарыз алушыға тәуекелдің ең жоғары мөлшері (k3, k3'), өтімділік коэффициенттері (k4, k4-1, k4-2, k4-3, k4-4, k4-5, k4-6), өтімділікті жабу және тұрақты қорландырудың нетто коэффициенттері (К(к(пл), К (сф)), ашық валюталық позицияның лимиттері.</w:t>
            </w:r>
          </w:p>
          <w:p w:rsidR="001E701A" w:rsidRPr="00C06446" w:rsidRDefault="001E701A" w:rsidP="001E701A">
            <w:pPr>
              <w:spacing w:after="0" w:line="240" w:lineRule="auto"/>
              <w:jc w:val="both"/>
              <w:rPr>
                <w:rFonts w:ascii="Times New Roman" w:hAnsi="Times New Roman"/>
                <w:sz w:val="20"/>
                <w:szCs w:val="20"/>
                <w:lang w:val="kk-KZ"/>
              </w:rPr>
            </w:pPr>
            <w:r w:rsidRPr="00C06446">
              <w:rPr>
                <w:rFonts w:ascii="Times New Roman" w:hAnsi="Times New Roman"/>
                <w:b/>
                <w:sz w:val="20"/>
                <w:szCs w:val="20"/>
                <w:lang w:val="kk-KZ"/>
              </w:rPr>
              <w:t xml:space="preserve"> 2-топ:</w:t>
            </w:r>
            <w:r w:rsidRPr="00C06446">
              <w:rPr>
                <w:rFonts w:ascii="Times New Roman" w:hAnsi="Times New Roman"/>
                <w:sz w:val="20"/>
                <w:szCs w:val="20"/>
                <w:lang w:val="kk-KZ"/>
              </w:rPr>
              <w:t xml:space="preserve"> Қазақстан Республикасының резидент еместері алдындағы міндеттемелерге банктерді капиталдандыру коэффициенті ( k7), банк қаражатының бір бөлігін ішкі активтерге орналастыру коэффициенті.</w:t>
            </w:r>
          </w:p>
        </w:tc>
        <w:tc>
          <w:tcPr>
            <w:tcW w:w="1672" w:type="dxa"/>
            <w:tcBorders>
              <w:top w:val="single" w:sz="4" w:space="0" w:color="auto"/>
              <w:left w:val="single" w:sz="4" w:space="0" w:color="auto"/>
              <w:bottom w:val="single" w:sz="4" w:space="0" w:color="auto"/>
              <w:right w:val="single" w:sz="4" w:space="0" w:color="auto"/>
            </w:tcBorders>
            <w:vAlign w:val="center"/>
          </w:tcPr>
          <w:p w:rsidR="00FF6719" w:rsidRPr="002C4621" w:rsidRDefault="00FF6719" w:rsidP="00FB1EA8">
            <w:pPr>
              <w:spacing w:after="0" w:line="240" w:lineRule="auto"/>
              <w:jc w:val="center"/>
              <w:rPr>
                <w:rFonts w:ascii="Times New Roman" w:hAnsi="Times New Roman"/>
                <w:b/>
                <w:sz w:val="20"/>
                <w:szCs w:val="20"/>
                <w:lang w:val="kk-KZ"/>
              </w:rPr>
            </w:pPr>
          </w:p>
        </w:tc>
      </w:tr>
      <w:tr w:rsidR="00FF6719" w:rsidRPr="00FB1EA8" w:rsidTr="001138B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FF6719" w:rsidRPr="00FB1EA8" w:rsidRDefault="00FF6719" w:rsidP="00455C1B">
            <w:pPr>
              <w:spacing w:after="0" w:line="240" w:lineRule="auto"/>
              <w:jc w:val="center"/>
              <w:rPr>
                <w:rFonts w:ascii="Times New Roman" w:hAnsi="Times New Roman"/>
                <w:b/>
                <w:sz w:val="20"/>
                <w:szCs w:val="20"/>
                <w:lang w:val="kk-KZ"/>
              </w:rPr>
            </w:pPr>
            <w:r w:rsidRPr="00FB1EA8">
              <w:rPr>
                <w:rFonts w:ascii="Times New Roman" w:hAnsi="Times New Roman"/>
                <w:b/>
                <w:sz w:val="20"/>
                <w:szCs w:val="20"/>
                <w:lang w:val="en-US"/>
              </w:rPr>
              <w:t>Q</w:t>
            </w:r>
            <w:r w:rsidRPr="00FB1EA8">
              <w:rPr>
                <w:rFonts w:ascii="Times New Roman" w:hAnsi="Times New Roman"/>
                <w:b/>
                <w:sz w:val="20"/>
                <w:szCs w:val="20"/>
                <w:lang w:val="kk-KZ"/>
              </w:rPr>
              <w:t>-2</w:t>
            </w:r>
          </w:p>
        </w:tc>
        <w:tc>
          <w:tcPr>
            <w:tcW w:w="7541" w:type="dxa"/>
            <w:gridSpan w:val="3"/>
            <w:tcBorders>
              <w:top w:val="single" w:sz="4" w:space="0" w:color="auto"/>
              <w:left w:val="single" w:sz="4" w:space="0" w:color="auto"/>
              <w:bottom w:val="single" w:sz="4" w:space="0" w:color="auto"/>
              <w:right w:val="single" w:sz="4" w:space="0" w:color="auto"/>
            </w:tcBorders>
            <w:vAlign w:val="center"/>
            <w:hideMark/>
          </w:tcPr>
          <w:p w:rsidR="00FF6719" w:rsidRPr="00C06446" w:rsidRDefault="001E701A" w:rsidP="004978C2">
            <w:pPr>
              <w:spacing w:after="0" w:line="240" w:lineRule="auto"/>
              <w:jc w:val="both"/>
              <w:rPr>
                <w:rFonts w:ascii="Times New Roman" w:hAnsi="Times New Roman"/>
                <w:sz w:val="20"/>
                <w:szCs w:val="20"/>
                <w:lang w:val="kk-KZ"/>
              </w:rPr>
            </w:pPr>
            <w:r w:rsidRPr="00C06446">
              <w:rPr>
                <w:rFonts w:ascii="Times New Roman" w:hAnsi="Times New Roman"/>
                <w:sz w:val="20"/>
                <w:szCs w:val="20"/>
                <w:lang w:val="kk-KZ"/>
              </w:rPr>
              <w:t>Бір әкімшілік айыппұлдың болмауы немесе болуы</w:t>
            </w:r>
            <w:r w:rsidR="00984BD6" w:rsidRPr="00C06446">
              <w:rPr>
                <w:rStyle w:val="ae"/>
                <w:rFonts w:ascii="Times New Roman" w:hAnsi="Times New Roman"/>
                <w:sz w:val="20"/>
                <w:szCs w:val="20"/>
                <w:lang w:val="kk-KZ"/>
              </w:rPr>
              <w:footnoteReference w:id="1"/>
            </w:r>
            <w:r w:rsidR="00FF6719" w:rsidRPr="00C06446">
              <w:rPr>
                <w:rFonts w:ascii="Times New Roman" w:hAnsi="Times New Roman"/>
                <w:sz w:val="20"/>
                <w:szCs w:val="20"/>
                <w:lang w:val="kk-KZ"/>
              </w:rPr>
              <w:t xml:space="preserve"> </w:t>
            </w:r>
          </w:p>
        </w:tc>
        <w:tc>
          <w:tcPr>
            <w:tcW w:w="1672" w:type="dxa"/>
            <w:tcBorders>
              <w:top w:val="single" w:sz="4" w:space="0" w:color="auto"/>
              <w:left w:val="single" w:sz="4" w:space="0" w:color="auto"/>
              <w:bottom w:val="single" w:sz="4" w:space="0" w:color="auto"/>
              <w:right w:val="single" w:sz="4" w:space="0" w:color="auto"/>
            </w:tcBorders>
            <w:vAlign w:val="center"/>
            <w:hideMark/>
          </w:tcPr>
          <w:p w:rsidR="00FF6719" w:rsidRPr="002C4621" w:rsidRDefault="00FF6719" w:rsidP="00FB1EA8">
            <w:pPr>
              <w:spacing w:after="0" w:line="240" w:lineRule="auto"/>
              <w:jc w:val="center"/>
              <w:rPr>
                <w:rFonts w:ascii="Times New Roman" w:hAnsi="Times New Roman"/>
                <w:sz w:val="20"/>
                <w:szCs w:val="20"/>
                <w:lang w:val="kk-KZ"/>
              </w:rPr>
            </w:pPr>
            <w:r w:rsidRPr="002C4621">
              <w:rPr>
                <w:rFonts w:ascii="Times New Roman" w:hAnsi="Times New Roman"/>
                <w:sz w:val="20"/>
                <w:szCs w:val="20"/>
                <w:lang w:val="kk-KZ"/>
              </w:rPr>
              <w:t>15</w:t>
            </w:r>
          </w:p>
        </w:tc>
      </w:tr>
      <w:tr w:rsidR="00FF6719" w:rsidRPr="00FB1EA8" w:rsidTr="001138BC">
        <w:tc>
          <w:tcPr>
            <w:tcW w:w="1277" w:type="dxa"/>
            <w:vMerge/>
            <w:tcBorders>
              <w:top w:val="single" w:sz="4" w:space="0" w:color="auto"/>
              <w:left w:val="single" w:sz="4" w:space="0" w:color="auto"/>
              <w:bottom w:val="single" w:sz="4" w:space="0" w:color="auto"/>
              <w:right w:val="single" w:sz="4" w:space="0" w:color="auto"/>
            </w:tcBorders>
            <w:vAlign w:val="center"/>
            <w:hideMark/>
          </w:tcPr>
          <w:p w:rsidR="00FF6719" w:rsidRPr="00FB1EA8" w:rsidRDefault="00FF6719" w:rsidP="00FB1EA8">
            <w:pPr>
              <w:spacing w:after="0" w:line="240" w:lineRule="auto"/>
              <w:rPr>
                <w:rFonts w:ascii="Times New Roman" w:hAnsi="Times New Roman"/>
                <w:b/>
                <w:sz w:val="20"/>
                <w:szCs w:val="20"/>
                <w:lang w:val="kk-KZ"/>
              </w:rPr>
            </w:pPr>
          </w:p>
        </w:tc>
        <w:tc>
          <w:tcPr>
            <w:tcW w:w="7541" w:type="dxa"/>
            <w:gridSpan w:val="3"/>
            <w:tcBorders>
              <w:top w:val="single" w:sz="4" w:space="0" w:color="auto"/>
              <w:left w:val="single" w:sz="4" w:space="0" w:color="auto"/>
              <w:bottom w:val="single" w:sz="4" w:space="0" w:color="auto"/>
              <w:right w:val="single" w:sz="4" w:space="0" w:color="auto"/>
            </w:tcBorders>
            <w:vAlign w:val="center"/>
            <w:hideMark/>
          </w:tcPr>
          <w:p w:rsidR="00FF6719" w:rsidRPr="00C06446" w:rsidRDefault="001E701A" w:rsidP="007B05FF">
            <w:pPr>
              <w:spacing w:after="0" w:line="240" w:lineRule="auto"/>
              <w:jc w:val="both"/>
              <w:rPr>
                <w:rFonts w:ascii="Times New Roman" w:hAnsi="Times New Roman"/>
                <w:sz w:val="20"/>
                <w:szCs w:val="20"/>
                <w:lang w:val="kk-KZ"/>
              </w:rPr>
            </w:pPr>
            <w:r w:rsidRPr="00C06446">
              <w:rPr>
                <w:rFonts w:ascii="Times New Roman" w:hAnsi="Times New Roman"/>
                <w:sz w:val="20"/>
                <w:szCs w:val="20"/>
                <w:lang w:val="kk-KZ"/>
              </w:rPr>
              <w:t xml:space="preserve">Біреуден артық әкімшілік айыппұлдың болуы </w:t>
            </w:r>
            <w:r w:rsidR="00413A17" w:rsidRPr="00C06446">
              <w:rPr>
                <w:rFonts w:ascii="Times New Roman" w:hAnsi="Times New Roman"/>
                <w:sz w:val="20"/>
                <w:szCs w:val="20"/>
                <w:vertAlign w:val="superscript"/>
                <w:lang w:val="kk-KZ"/>
              </w:rPr>
              <w:t>1</w:t>
            </w:r>
            <w:r w:rsidR="00276B69" w:rsidRPr="00C06446">
              <w:rPr>
                <w:rFonts w:ascii="Times New Roman" w:hAnsi="Times New Roman"/>
                <w:sz w:val="20"/>
                <w:szCs w:val="20"/>
                <w:lang w:val="kk-KZ"/>
              </w:rPr>
              <w:t xml:space="preserve"> </w:t>
            </w:r>
          </w:p>
        </w:tc>
        <w:tc>
          <w:tcPr>
            <w:tcW w:w="1672" w:type="dxa"/>
            <w:tcBorders>
              <w:top w:val="single" w:sz="4" w:space="0" w:color="auto"/>
              <w:left w:val="single" w:sz="4" w:space="0" w:color="auto"/>
              <w:bottom w:val="single" w:sz="4" w:space="0" w:color="auto"/>
              <w:right w:val="single" w:sz="4" w:space="0" w:color="auto"/>
            </w:tcBorders>
            <w:vAlign w:val="center"/>
            <w:hideMark/>
          </w:tcPr>
          <w:p w:rsidR="00FF6719" w:rsidRPr="002C4621" w:rsidRDefault="00276B69" w:rsidP="00276B69">
            <w:pPr>
              <w:spacing w:after="0" w:line="240" w:lineRule="auto"/>
              <w:jc w:val="center"/>
              <w:rPr>
                <w:rFonts w:ascii="Times New Roman" w:hAnsi="Times New Roman"/>
                <w:sz w:val="20"/>
                <w:szCs w:val="20"/>
              </w:rPr>
            </w:pPr>
            <w:r w:rsidRPr="002C4621">
              <w:rPr>
                <w:rFonts w:ascii="Times New Roman" w:hAnsi="Times New Roman"/>
                <w:sz w:val="20"/>
                <w:szCs w:val="20"/>
              </w:rPr>
              <w:t>8</w:t>
            </w:r>
          </w:p>
        </w:tc>
      </w:tr>
      <w:tr w:rsidR="00003905" w:rsidRPr="00FB1EA8" w:rsidTr="001138BC">
        <w:tc>
          <w:tcPr>
            <w:tcW w:w="1277" w:type="dxa"/>
            <w:vMerge/>
            <w:tcBorders>
              <w:top w:val="single" w:sz="4" w:space="0" w:color="auto"/>
              <w:left w:val="single" w:sz="4" w:space="0" w:color="auto"/>
              <w:bottom w:val="single" w:sz="4" w:space="0" w:color="auto"/>
              <w:right w:val="single" w:sz="4" w:space="0" w:color="auto"/>
            </w:tcBorders>
            <w:vAlign w:val="center"/>
          </w:tcPr>
          <w:p w:rsidR="00003905" w:rsidRPr="00FB1EA8" w:rsidRDefault="00003905" w:rsidP="00FB1EA8">
            <w:pPr>
              <w:spacing w:after="0" w:line="240" w:lineRule="auto"/>
              <w:rPr>
                <w:rFonts w:ascii="Times New Roman" w:hAnsi="Times New Roman"/>
                <w:b/>
                <w:sz w:val="20"/>
                <w:szCs w:val="20"/>
                <w:lang w:val="kk-KZ"/>
              </w:rPr>
            </w:pPr>
          </w:p>
        </w:tc>
        <w:tc>
          <w:tcPr>
            <w:tcW w:w="7541" w:type="dxa"/>
            <w:gridSpan w:val="3"/>
            <w:tcBorders>
              <w:top w:val="single" w:sz="4" w:space="0" w:color="auto"/>
              <w:left w:val="single" w:sz="4" w:space="0" w:color="auto"/>
              <w:bottom w:val="single" w:sz="4" w:space="0" w:color="auto"/>
              <w:right w:val="single" w:sz="4" w:space="0" w:color="auto"/>
            </w:tcBorders>
            <w:vAlign w:val="center"/>
          </w:tcPr>
          <w:p w:rsidR="001E701A" w:rsidRPr="00C06446" w:rsidRDefault="001E701A" w:rsidP="007B05FF">
            <w:pPr>
              <w:spacing w:after="0" w:line="240" w:lineRule="auto"/>
              <w:jc w:val="both"/>
              <w:rPr>
                <w:rFonts w:ascii="Times New Roman" w:hAnsi="Times New Roman"/>
                <w:sz w:val="20"/>
                <w:szCs w:val="20"/>
                <w:lang w:val="kk-KZ"/>
              </w:rPr>
            </w:pPr>
            <w:r w:rsidRPr="00C06446">
              <w:rPr>
                <w:rFonts w:ascii="Times New Roman" w:hAnsi="Times New Roman"/>
                <w:sz w:val="20"/>
                <w:szCs w:val="20"/>
                <w:lang w:val="kk-KZ"/>
              </w:rPr>
              <w:t>Қазақстан Республикасының Әкімшілік құқық бұзушылық туралы кодексінің 227-бабы бойынша салынған әкімшілік айыппұлдың және (немесе) тәуекелдердің қаржылық жай-күйін жақсарту бойынша бір шараның болуы</w:t>
            </w:r>
          </w:p>
        </w:tc>
        <w:tc>
          <w:tcPr>
            <w:tcW w:w="1672" w:type="dxa"/>
            <w:tcBorders>
              <w:top w:val="single" w:sz="4" w:space="0" w:color="auto"/>
              <w:left w:val="single" w:sz="4" w:space="0" w:color="auto"/>
              <w:bottom w:val="single" w:sz="4" w:space="0" w:color="auto"/>
              <w:right w:val="single" w:sz="4" w:space="0" w:color="auto"/>
            </w:tcBorders>
            <w:vAlign w:val="center"/>
          </w:tcPr>
          <w:p w:rsidR="00003905" w:rsidRPr="002C4621" w:rsidRDefault="00003905" w:rsidP="00276B69">
            <w:pPr>
              <w:spacing w:after="0" w:line="240" w:lineRule="auto"/>
              <w:jc w:val="center"/>
              <w:rPr>
                <w:rFonts w:ascii="Times New Roman" w:hAnsi="Times New Roman"/>
                <w:sz w:val="20"/>
                <w:szCs w:val="20"/>
              </w:rPr>
            </w:pPr>
            <w:r>
              <w:rPr>
                <w:rFonts w:ascii="Times New Roman" w:hAnsi="Times New Roman"/>
                <w:sz w:val="20"/>
                <w:szCs w:val="20"/>
              </w:rPr>
              <w:t>6</w:t>
            </w:r>
          </w:p>
        </w:tc>
      </w:tr>
      <w:tr w:rsidR="00FF6719" w:rsidRPr="00FB1EA8" w:rsidTr="001138BC">
        <w:tc>
          <w:tcPr>
            <w:tcW w:w="1277" w:type="dxa"/>
            <w:vMerge/>
            <w:tcBorders>
              <w:top w:val="single" w:sz="4" w:space="0" w:color="auto"/>
              <w:left w:val="single" w:sz="4" w:space="0" w:color="auto"/>
              <w:bottom w:val="single" w:sz="4" w:space="0" w:color="auto"/>
              <w:right w:val="single" w:sz="4" w:space="0" w:color="auto"/>
            </w:tcBorders>
            <w:vAlign w:val="center"/>
          </w:tcPr>
          <w:p w:rsidR="00FF6719" w:rsidRPr="00FB1EA8" w:rsidRDefault="00FF6719" w:rsidP="00FB1EA8">
            <w:pPr>
              <w:spacing w:after="0" w:line="240" w:lineRule="auto"/>
              <w:rPr>
                <w:rFonts w:ascii="Times New Roman" w:hAnsi="Times New Roman"/>
                <w:b/>
                <w:sz w:val="20"/>
                <w:szCs w:val="20"/>
                <w:lang w:val="kk-KZ"/>
              </w:rPr>
            </w:pPr>
          </w:p>
        </w:tc>
        <w:tc>
          <w:tcPr>
            <w:tcW w:w="7541" w:type="dxa"/>
            <w:gridSpan w:val="3"/>
            <w:tcBorders>
              <w:top w:val="single" w:sz="4" w:space="0" w:color="auto"/>
              <w:left w:val="single" w:sz="4" w:space="0" w:color="auto"/>
              <w:bottom w:val="single" w:sz="4" w:space="0" w:color="auto"/>
              <w:right w:val="single" w:sz="4" w:space="0" w:color="auto"/>
            </w:tcBorders>
            <w:vAlign w:val="center"/>
          </w:tcPr>
          <w:p w:rsidR="00A86FC4" w:rsidRPr="00C06446" w:rsidRDefault="00A86FC4" w:rsidP="00003905">
            <w:pPr>
              <w:spacing w:after="0" w:line="240" w:lineRule="auto"/>
              <w:jc w:val="both"/>
              <w:rPr>
                <w:rFonts w:ascii="Times New Roman" w:hAnsi="Times New Roman"/>
                <w:sz w:val="20"/>
                <w:szCs w:val="20"/>
                <w:lang w:val="kk-KZ"/>
              </w:rPr>
            </w:pPr>
            <w:r w:rsidRPr="00C06446">
              <w:rPr>
                <w:rFonts w:ascii="Times New Roman" w:hAnsi="Times New Roman"/>
                <w:sz w:val="20"/>
                <w:szCs w:val="20"/>
                <w:lang w:val="kk-KZ"/>
              </w:rPr>
              <w:t>Депозиттерді қабылдауға, жеке тұлғалардың банктік шоттарын ашуға және жүргізуге немесе барлық банк операцияларын жүргізуге лицензияны тоқтата тұру түріндегі санкцияны қоспағанда, қаржылық жай-күйін жақсарту және (немесе) тәуекелдерді барынша азайту жөніндегі біреуден артық шаралардың болуы және (немесе) санкцияның болуы</w:t>
            </w:r>
          </w:p>
        </w:tc>
        <w:tc>
          <w:tcPr>
            <w:tcW w:w="1672" w:type="dxa"/>
            <w:tcBorders>
              <w:top w:val="single" w:sz="4" w:space="0" w:color="auto"/>
              <w:left w:val="single" w:sz="4" w:space="0" w:color="auto"/>
              <w:bottom w:val="single" w:sz="4" w:space="0" w:color="auto"/>
              <w:right w:val="single" w:sz="4" w:space="0" w:color="auto"/>
            </w:tcBorders>
            <w:vAlign w:val="center"/>
          </w:tcPr>
          <w:p w:rsidR="00FF6719" w:rsidRPr="00FF6719" w:rsidRDefault="00003905" w:rsidP="00FB1EA8">
            <w:pPr>
              <w:spacing w:after="0" w:line="240" w:lineRule="auto"/>
              <w:jc w:val="center"/>
              <w:rPr>
                <w:rFonts w:ascii="Times New Roman" w:hAnsi="Times New Roman"/>
                <w:sz w:val="20"/>
                <w:szCs w:val="20"/>
                <w:lang w:val="kk-KZ"/>
              </w:rPr>
            </w:pPr>
            <w:r>
              <w:rPr>
                <w:rFonts w:ascii="Times New Roman" w:hAnsi="Times New Roman"/>
                <w:sz w:val="20"/>
                <w:szCs w:val="20"/>
              </w:rPr>
              <w:t>0</w:t>
            </w:r>
          </w:p>
        </w:tc>
      </w:tr>
      <w:tr w:rsidR="00FF6719" w:rsidRPr="00FB1EA8" w:rsidTr="001138BC">
        <w:tc>
          <w:tcPr>
            <w:tcW w:w="1277" w:type="dxa"/>
            <w:vMerge/>
            <w:tcBorders>
              <w:top w:val="single" w:sz="4" w:space="0" w:color="auto"/>
              <w:left w:val="single" w:sz="4" w:space="0" w:color="auto"/>
              <w:bottom w:val="single" w:sz="4" w:space="0" w:color="auto"/>
              <w:right w:val="single" w:sz="4" w:space="0" w:color="auto"/>
            </w:tcBorders>
            <w:vAlign w:val="center"/>
            <w:hideMark/>
          </w:tcPr>
          <w:p w:rsidR="00FF6719" w:rsidRPr="00FB1EA8" w:rsidRDefault="00FF6719" w:rsidP="00FB1EA8">
            <w:pPr>
              <w:spacing w:after="0" w:line="240" w:lineRule="auto"/>
              <w:rPr>
                <w:rFonts w:ascii="Times New Roman" w:hAnsi="Times New Roman"/>
                <w:b/>
                <w:sz w:val="20"/>
                <w:szCs w:val="20"/>
                <w:lang w:val="kk-KZ"/>
              </w:rPr>
            </w:pPr>
          </w:p>
        </w:tc>
        <w:tc>
          <w:tcPr>
            <w:tcW w:w="7541" w:type="dxa"/>
            <w:gridSpan w:val="3"/>
            <w:tcBorders>
              <w:top w:val="single" w:sz="4" w:space="0" w:color="auto"/>
              <w:left w:val="single" w:sz="4" w:space="0" w:color="auto"/>
              <w:bottom w:val="single" w:sz="4" w:space="0" w:color="auto"/>
              <w:right w:val="single" w:sz="4" w:space="0" w:color="auto"/>
            </w:tcBorders>
            <w:vAlign w:val="center"/>
            <w:hideMark/>
          </w:tcPr>
          <w:p w:rsidR="00A86FC4" w:rsidRPr="00C06446" w:rsidRDefault="00A86FC4" w:rsidP="00A86FC4">
            <w:pPr>
              <w:spacing w:after="0" w:line="240" w:lineRule="auto"/>
              <w:jc w:val="both"/>
              <w:rPr>
                <w:rFonts w:ascii="Times New Roman" w:hAnsi="Times New Roman"/>
                <w:sz w:val="20"/>
                <w:szCs w:val="20"/>
                <w:lang w:val="kk-KZ"/>
              </w:rPr>
            </w:pPr>
            <w:r w:rsidRPr="00C06446">
              <w:rPr>
                <w:rFonts w:ascii="Times New Roman" w:hAnsi="Times New Roman"/>
                <w:sz w:val="20"/>
                <w:szCs w:val="20"/>
                <w:lang w:val="kk-KZ"/>
              </w:rPr>
              <w:t>Қадағалау әрекетінің мәжбүрлеу шарасының болуы</w:t>
            </w:r>
          </w:p>
        </w:tc>
        <w:tc>
          <w:tcPr>
            <w:tcW w:w="1672" w:type="dxa"/>
            <w:tcBorders>
              <w:top w:val="single" w:sz="4" w:space="0" w:color="auto"/>
              <w:left w:val="single" w:sz="4" w:space="0" w:color="auto"/>
              <w:bottom w:val="single" w:sz="4" w:space="0" w:color="auto"/>
              <w:right w:val="single" w:sz="4" w:space="0" w:color="auto"/>
            </w:tcBorders>
            <w:vAlign w:val="center"/>
            <w:hideMark/>
          </w:tcPr>
          <w:p w:rsidR="009029D8" w:rsidRPr="00FB1EA8" w:rsidRDefault="009029D8" w:rsidP="00F86702">
            <w:pPr>
              <w:spacing w:after="0" w:line="240" w:lineRule="auto"/>
              <w:jc w:val="center"/>
              <w:rPr>
                <w:rFonts w:ascii="Times New Roman" w:hAnsi="Times New Roman"/>
                <w:sz w:val="20"/>
                <w:szCs w:val="20"/>
                <w:lang w:val="kk-KZ"/>
              </w:rPr>
            </w:pPr>
            <w:r>
              <w:rPr>
                <w:rFonts w:ascii="Times New Roman" w:hAnsi="Times New Roman"/>
                <w:sz w:val="20"/>
                <w:szCs w:val="20"/>
                <w:lang w:val="kk-KZ"/>
              </w:rPr>
              <w:t>-</w:t>
            </w:r>
            <w:r w:rsidR="00003905">
              <w:rPr>
                <w:rFonts w:ascii="Times New Roman" w:hAnsi="Times New Roman"/>
                <w:sz w:val="20"/>
                <w:szCs w:val="20"/>
                <w:lang w:val="kk-KZ"/>
              </w:rPr>
              <w:t>8</w:t>
            </w:r>
          </w:p>
        </w:tc>
      </w:tr>
      <w:tr w:rsidR="00DF5139" w:rsidRPr="00362717" w:rsidTr="001138BC">
        <w:tc>
          <w:tcPr>
            <w:tcW w:w="1277" w:type="dxa"/>
            <w:vMerge w:val="restart"/>
            <w:tcBorders>
              <w:top w:val="single" w:sz="4" w:space="0" w:color="auto"/>
              <w:left w:val="single" w:sz="4" w:space="0" w:color="auto"/>
              <w:right w:val="single" w:sz="4" w:space="0" w:color="auto"/>
            </w:tcBorders>
            <w:vAlign w:val="center"/>
          </w:tcPr>
          <w:p w:rsidR="00DF5139" w:rsidRPr="00FB1EA8" w:rsidRDefault="00DF5139" w:rsidP="00DF5139">
            <w:pPr>
              <w:spacing w:after="0" w:line="240" w:lineRule="auto"/>
              <w:jc w:val="center"/>
              <w:rPr>
                <w:rFonts w:ascii="Times New Roman" w:hAnsi="Times New Roman"/>
                <w:b/>
                <w:sz w:val="20"/>
                <w:szCs w:val="20"/>
                <w:lang w:val="kk-KZ"/>
              </w:rPr>
            </w:pPr>
            <w:r w:rsidRPr="00FB1EA8">
              <w:rPr>
                <w:rFonts w:ascii="Times New Roman" w:hAnsi="Times New Roman"/>
                <w:b/>
                <w:sz w:val="20"/>
                <w:szCs w:val="20"/>
                <w:lang w:val="en-US"/>
              </w:rPr>
              <w:lastRenderedPageBreak/>
              <w:t>Q</w:t>
            </w:r>
            <w:r w:rsidRPr="00FB1EA8">
              <w:rPr>
                <w:rFonts w:ascii="Times New Roman" w:hAnsi="Times New Roman"/>
                <w:b/>
                <w:sz w:val="20"/>
                <w:szCs w:val="20"/>
                <w:lang w:val="kk-KZ"/>
              </w:rPr>
              <w:t>-3</w:t>
            </w:r>
            <w:r w:rsidRPr="00FB1EA8">
              <w:rPr>
                <w:rFonts w:ascii="Times New Roman" w:hAnsi="Times New Roman"/>
                <w:b/>
                <w:sz w:val="20"/>
                <w:szCs w:val="20"/>
                <w:vertAlign w:val="superscript"/>
                <w:lang w:val="kk-KZ"/>
              </w:rPr>
              <w:footnoteReference w:id="2"/>
            </w:r>
          </w:p>
          <w:p w:rsidR="00DF5139" w:rsidRPr="00FB1EA8" w:rsidRDefault="00DF5139" w:rsidP="00DF5139">
            <w:pPr>
              <w:spacing w:after="0" w:line="240" w:lineRule="auto"/>
              <w:jc w:val="center"/>
              <w:rPr>
                <w:rFonts w:ascii="Times New Roman" w:hAnsi="Times New Roman"/>
                <w:sz w:val="20"/>
                <w:szCs w:val="20"/>
                <w:lang w:val="kk-KZ"/>
              </w:rPr>
            </w:pPr>
          </w:p>
          <w:p w:rsidR="00DF5139" w:rsidRPr="00FB1EA8" w:rsidRDefault="00DF5139" w:rsidP="00DF5139">
            <w:pPr>
              <w:spacing w:after="0" w:line="240" w:lineRule="auto"/>
              <w:jc w:val="center"/>
              <w:rPr>
                <w:rFonts w:ascii="Times New Roman" w:hAnsi="Times New Roman"/>
                <w:sz w:val="20"/>
                <w:szCs w:val="20"/>
                <w:lang w:val="kk-KZ"/>
              </w:rPr>
            </w:pPr>
          </w:p>
        </w:tc>
        <w:tc>
          <w:tcPr>
            <w:tcW w:w="7541" w:type="dxa"/>
            <w:gridSpan w:val="3"/>
            <w:tcBorders>
              <w:top w:val="single" w:sz="4" w:space="0" w:color="auto"/>
              <w:left w:val="single" w:sz="4" w:space="0" w:color="auto"/>
              <w:bottom w:val="single" w:sz="4" w:space="0" w:color="auto"/>
              <w:right w:val="single" w:sz="4" w:space="0" w:color="auto"/>
            </w:tcBorders>
            <w:vAlign w:val="center"/>
            <w:hideMark/>
          </w:tcPr>
          <w:p w:rsidR="00DF5139" w:rsidRPr="00C06446" w:rsidRDefault="00A86FC4" w:rsidP="00FB1EA8">
            <w:pPr>
              <w:spacing w:after="0" w:line="240" w:lineRule="auto"/>
              <w:jc w:val="both"/>
              <w:rPr>
                <w:rFonts w:ascii="Times New Roman" w:hAnsi="Times New Roman"/>
                <w:sz w:val="20"/>
                <w:szCs w:val="20"/>
                <w:lang w:val="kk-KZ"/>
              </w:rPr>
            </w:pPr>
            <w:r w:rsidRPr="00C06446">
              <w:rPr>
                <w:rFonts w:ascii="Times New Roman" w:hAnsi="Times New Roman"/>
                <w:sz w:val="20"/>
                <w:szCs w:val="20"/>
                <w:lang w:val="kk-KZ"/>
              </w:rPr>
              <w:t>Standard &amp; Poor 's/ Fitch/Moody' ss шетел валютасындағы ұзақ мерзімді кредиттік рейтингі</w:t>
            </w:r>
          </w:p>
        </w:tc>
        <w:tc>
          <w:tcPr>
            <w:tcW w:w="1672" w:type="dxa"/>
            <w:tcBorders>
              <w:top w:val="single" w:sz="4" w:space="0" w:color="auto"/>
              <w:left w:val="single" w:sz="4" w:space="0" w:color="auto"/>
              <w:bottom w:val="single" w:sz="4" w:space="0" w:color="auto"/>
              <w:right w:val="single" w:sz="4" w:space="0" w:color="auto"/>
            </w:tcBorders>
            <w:vAlign w:val="center"/>
          </w:tcPr>
          <w:p w:rsidR="00DF5139" w:rsidRPr="00FB1EA8" w:rsidRDefault="00DF5139" w:rsidP="00FB1EA8">
            <w:pPr>
              <w:spacing w:after="0" w:line="240" w:lineRule="auto"/>
              <w:jc w:val="center"/>
              <w:rPr>
                <w:rFonts w:ascii="Times New Roman" w:hAnsi="Times New Roman"/>
                <w:sz w:val="20"/>
                <w:szCs w:val="20"/>
                <w:lang w:val="kk-KZ"/>
              </w:rPr>
            </w:pPr>
          </w:p>
        </w:tc>
      </w:tr>
      <w:tr w:rsidR="00DF5139" w:rsidRPr="00FB1EA8" w:rsidTr="001138BC">
        <w:tc>
          <w:tcPr>
            <w:tcW w:w="1277" w:type="dxa"/>
            <w:vMerge/>
            <w:tcBorders>
              <w:left w:val="single" w:sz="4" w:space="0" w:color="auto"/>
              <w:right w:val="single" w:sz="4" w:space="0" w:color="auto"/>
            </w:tcBorders>
            <w:vAlign w:val="center"/>
          </w:tcPr>
          <w:p w:rsidR="00DF5139" w:rsidRPr="00A86FC4" w:rsidRDefault="00DF5139" w:rsidP="00FB1EA8">
            <w:pPr>
              <w:spacing w:after="0" w:line="240" w:lineRule="auto"/>
              <w:jc w:val="center"/>
              <w:rPr>
                <w:rFonts w:ascii="Times New Roman" w:hAnsi="Times New Roman"/>
                <w:b/>
                <w:sz w:val="20"/>
                <w:szCs w:val="20"/>
                <w:lang w:val="kk-KZ"/>
              </w:rPr>
            </w:pPr>
          </w:p>
        </w:tc>
        <w:tc>
          <w:tcPr>
            <w:tcW w:w="7541" w:type="dxa"/>
            <w:gridSpan w:val="3"/>
            <w:tcBorders>
              <w:top w:val="single" w:sz="4" w:space="0" w:color="auto"/>
              <w:left w:val="single" w:sz="4" w:space="0" w:color="auto"/>
              <w:bottom w:val="single" w:sz="4" w:space="0" w:color="auto"/>
              <w:right w:val="single" w:sz="4" w:space="0" w:color="auto"/>
            </w:tcBorders>
            <w:vAlign w:val="center"/>
          </w:tcPr>
          <w:p w:rsidR="00DF5139" w:rsidRPr="00C06446" w:rsidRDefault="00DF5139" w:rsidP="00A86FC4">
            <w:pPr>
              <w:spacing w:after="0" w:line="240" w:lineRule="auto"/>
              <w:jc w:val="center"/>
              <w:rPr>
                <w:rFonts w:ascii="Times New Roman" w:hAnsi="Times New Roman"/>
                <w:sz w:val="20"/>
                <w:szCs w:val="20"/>
                <w:lang w:val="kk-KZ"/>
              </w:rPr>
            </w:pPr>
            <w:r w:rsidRPr="00C06446">
              <w:rPr>
                <w:rFonts w:ascii="Times New Roman" w:hAnsi="Times New Roman"/>
                <w:sz w:val="20"/>
                <w:szCs w:val="20"/>
                <w:lang w:val="kk-KZ"/>
              </w:rPr>
              <w:t xml:space="preserve">BBB-/ BBB-/ Baa3 </w:t>
            </w:r>
            <w:r w:rsidR="00A86FC4" w:rsidRPr="00C06446">
              <w:rPr>
                <w:rFonts w:ascii="Times New Roman" w:hAnsi="Times New Roman"/>
                <w:sz w:val="20"/>
                <w:szCs w:val="20"/>
                <w:lang w:val="kk-KZ"/>
              </w:rPr>
              <w:t>және жоғары</w:t>
            </w:r>
          </w:p>
        </w:tc>
        <w:tc>
          <w:tcPr>
            <w:tcW w:w="1672" w:type="dxa"/>
            <w:tcBorders>
              <w:top w:val="single" w:sz="4" w:space="0" w:color="auto"/>
              <w:left w:val="single" w:sz="4" w:space="0" w:color="auto"/>
              <w:bottom w:val="single" w:sz="4" w:space="0" w:color="auto"/>
              <w:right w:val="single" w:sz="4" w:space="0" w:color="auto"/>
            </w:tcBorders>
            <w:vAlign w:val="center"/>
          </w:tcPr>
          <w:p w:rsidR="00DF5139" w:rsidRPr="00FB1EA8" w:rsidRDefault="00DF5139" w:rsidP="006D6733">
            <w:pPr>
              <w:spacing w:after="0" w:line="240" w:lineRule="auto"/>
              <w:jc w:val="center"/>
              <w:rPr>
                <w:rFonts w:ascii="Times New Roman" w:hAnsi="Times New Roman"/>
                <w:sz w:val="20"/>
                <w:szCs w:val="20"/>
              </w:rPr>
            </w:pPr>
            <w:r w:rsidRPr="00FB1EA8">
              <w:rPr>
                <w:rFonts w:ascii="Times New Roman" w:hAnsi="Times New Roman"/>
                <w:sz w:val="20"/>
                <w:szCs w:val="20"/>
              </w:rPr>
              <w:t>10</w:t>
            </w:r>
          </w:p>
        </w:tc>
      </w:tr>
      <w:tr w:rsidR="00DF5139" w:rsidRPr="00FB1EA8" w:rsidTr="001138BC">
        <w:tc>
          <w:tcPr>
            <w:tcW w:w="1277" w:type="dxa"/>
            <w:vMerge/>
            <w:tcBorders>
              <w:left w:val="single" w:sz="4" w:space="0" w:color="auto"/>
              <w:right w:val="single" w:sz="4" w:space="0" w:color="auto"/>
            </w:tcBorders>
            <w:vAlign w:val="center"/>
          </w:tcPr>
          <w:p w:rsidR="00DF5139" w:rsidRPr="00FB1EA8" w:rsidRDefault="00DF5139" w:rsidP="00FB1EA8">
            <w:pPr>
              <w:spacing w:after="0" w:line="240" w:lineRule="auto"/>
              <w:jc w:val="center"/>
              <w:rPr>
                <w:rFonts w:ascii="Times New Roman" w:hAnsi="Times New Roman"/>
                <w:b/>
                <w:sz w:val="20"/>
                <w:szCs w:val="20"/>
                <w:lang w:val="en-US"/>
              </w:rPr>
            </w:pPr>
          </w:p>
        </w:tc>
        <w:tc>
          <w:tcPr>
            <w:tcW w:w="7541" w:type="dxa"/>
            <w:gridSpan w:val="3"/>
            <w:tcBorders>
              <w:top w:val="single" w:sz="4" w:space="0" w:color="auto"/>
              <w:left w:val="single" w:sz="4" w:space="0" w:color="auto"/>
              <w:bottom w:val="single" w:sz="4" w:space="0" w:color="auto"/>
              <w:right w:val="single" w:sz="4" w:space="0" w:color="auto"/>
            </w:tcBorders>
            <w:vAlign w:val="center"/>
          </w:tcPr>
          <w:p w:rsidR="00DF5139" w:rsidRPr="00C06446" w:rsidRDefault="00DF5139" w:rsidP="00A86FC4">
            <w:pPr>
              <w:spacing w:after="0" w:line="240" w:lineRule="auto"/>
              <w:jc w:val="center"/>
              <w:rPr>
                <w:rFonts w:ascii="Times New Roman" w:hAnsi="Times New Roman"/>
                <w:sz w:val="20"/>
                <w:szCs w:val="20"/>
                <w:lang w:val="en-US"/>
              </w:rPr>
            </w:pPr>
            <w:r w:rsidRPr="00C06446">
              <w:rPr>
                <w:rFonts w:ascii="Times New Roman" w:hAnsi="Times New Roman"/>
                <w:sz w:val="20"/>
                <w:szCs w:val="20"/>
                <w:lang w:val="en-US"/>
              </w:rPr>
              <w:t xml:space="preserve">BB/ BB/ Ba2 </w:t>
            </w:r>
            <w:r w:rsidR="00A86FC4" w:rsidRPr="00C06446">
              <w:rPr>
                <w:rFonts w:ascii="Times New Roman" w:hAnsi="Times New Roman"/>
                <w:sz w:val="20"/>
                <w:szCs w:val="20"/>
                <w:lang w:val="kk-KZ"/>
              </w:rPr>
              <w:t>және жоғары</w:t>
            </w:r>
          </w:p>
        </w:tc>
        <w:tc>
          <w:tcPr>
            <w:tcW w:w="1672" w:type="dxa"/>
            <w:tcBorders>
              <w:top w:val="single" w:sz="4" w:space="0" w:color="auto"/>
              <w:left w:val="single" w:sz="4" w:space="0" w:color="auto"/>
              <w:bottom w:val="single" w:sz="4" w:space="0" w:color="auto"/>
              <w:right w:val="single" w:sz="4" w:space="0" w:color="auto"/>
            </w:tcBorders>
            <w:vAlign w:val="center"/>
          </w:tcPr>
          <w:p w:rsidR="00DF5139" w:rsidRPr="00FB1EA8" w:rsidRDefault="00DF5139" w:rsidP="006D6733">
            <w:pPr>
              <w:spacing w:after="0" w:line="240" w:lineRule="auto"/>
              <w:jc w:val="center"/>
              <w:rPr>
                <w:rFonts w:ascii="Times New Roman" w:hAnsi="Times New Roman"/>
                <w:sz w:val="20"/>
                <w:szCs w:val="20"/>
              </w:rPr>
            </w:pPr>
            <w:r w:rsidRPr="00FB1EA8">
              <w:rPr>
                <w:rFonts w:ascii="Times New Roman" w:hAnsi="Times New Roman"/>
                <w:sz w:val="20"/>
                <w:szCs w:val="20"/>
              </w:rPr>
              <w:t>7</w:t>
            </w:r>
          </w:p>
        </w:tc>
      </w:tr>
      <w:tr w:rsidR="00DF5139" w:rsidRPr="00FB1EA8" w:rsidTr="001138BC">
        <w:tc>
          <w:tcPr>
            <w:tcW w:w="1277" w:type="dxa"/>
            <w:vMerge/>
            <w:tcBorders>
              <w:left w:val="single" w:sz="4" w:space="0" w:color="auto"/>
              <w:right w:val="single" w:sz="4" w:space="0" w:color="auto"/>
            </w:tcBorders>
            <w:vAlign w:val="center"/>
          </w:tcPr>
          <w:p w:rsidR="00DF5139" w:rsidRPr="00AE7E1C" w:rsidRDefault="00DF5139" w:rsidP="00FB1EA8">
            <w:pPr>
              <w:spacing w:after="0" w:line="240" w:lineRule="auto"/>
              <w:jc w:val="center"/>
              <w:rPr>
                <w:rFonts w:ascii="Times New Roman" w:hAnsi="Times New Roman"/>
                <w:b/>
                <w:sz w:val="20"/>
                <w:szCs w:val="20"/>
              </w:rPr>
            </w:pPr>
          </w:p>
        </w:tc>
        <w:tc>
          <w:tcPr>
            <w:tcW w:w="7541" w:type="dxa"/>
            <w:gridSpan w:val="3"/>
            <w:tcBorders>
              <w:top w:val="single" w:sz="4" w:space="0" w:color="auto"/>
              <w:left w:val="single" w:sz="4" w:space="0" w:color="auto"/>
              <w:bottom w:val="single" w:sz="4" w:space="0" w:color="auto"/>
              <w:right w:val="single" w:sz="4" w:space="0" w:color="auto"/>
            </w:tcBorders>
            <w:vAlign w:val="center"/>
          </w:tcPr>
          <w:p w:rsidR="00DF5139" w:rsidRPr="00C06446" w:rsidRDefault="00DF5139" w:rsidP="00A86FC4">
            <w:pPr>
              <w:spacing w:after="0" w:line="240" w:lineRule="auto"/>
              <w:jc w:val="center"/>
              <w:rPr>
                <w:rFonts w:ascii="Times New Roman" w:hAnsi="Times New Roman"/>
                <w:sz w:val="20"/>
                <w:szCs w:val="20"/>
                <w:lang w:val="kk-KZ"/>
              </w:rPr>
            </w:pPr>
            <w:r w:rsidRPr="00C06446">
              <w:rPr>
                <w:rFonts w:ascii="Times New Roman" w:hAnsi="Times New Roman"/>
                <w:sz w:val="20"/>
                <w:szCs w:val="20"/>
                <w:lang w:val="en-US"/>
              </w:rPr>
              <w:t>B- / B- /</w:t>
            </w:r>
            <w:r w:rsidR="00A86FC4" w:rsidRPr="00C06446">
              <w:rPr>
                <w:rFonts w:ascii="Times New Roman" w:hAnsi="Times New Roman"/>
                <w:sz w:val="20"/>
                <w:szCs w:val="20"/>
                <w:lang w:val="kk-KZ"/>
              </w:rPr>
              <w:t>және жоғары</w:t>
            </w:r>
          </w:p>
        </w:tc>
        <w:tc>
          <w:tcPr>
            <w:tcW w:w="1672" w:type="dxa"/>
            <w:tcBorders>
              <w:top w:val="single" w:sz="4" w:space="0" w:color="auto"/>
              <w:left w:val="single" w:sz="4" w:space="0" w:color="auto"/>
              <w:bottom w:val="single" w:sz="4" w:space="0" w:color="auto"/>
              <w:right w:val="single" w:sz="4" w:space="0" w:color="auto"/>
            </w:tcBorders>
            <w:vAlign w:val="center"/>
          </w:tcPr>
          <w:p w:rsidR="00DF5139" w:rsidRPr="00FB1EA8" w:rsidRDefault="00DF5139" w:rsidP="006D6733">
            <w:pPr>
              <w:spacing w:after="0" w:line="240" w:lineRule="auto"/>
              <w:jc w:val="center"/>
              <w:rPr>
                <w:rFonts w:ascii="Times New Roman" w:hAnsi="Times New Roman"/>
                <w:sz w:val="20"/>
                <w:szCs w:val="20"/>
              </w:rPr>
            </w:pPr>
            <w:r w:rsidRPr="00FB1EA8">
              <w:rPr>
                <w:rFonts w:ascii="Times New Roman" w:hAnsi="Times New Roman"/>
                <w:sz w:val="20"/>
                <w:szCs w:val="20"/>
              </w:rPr>
              <w:t>4</w:t>
            </w:r>
          </w:p>
        </w:tc>
      </w:tr>
      <w:tr w:rsidR="00DF5139" w:rsidRPr="00FB1EA8" w:rsidTr="001138BC">
        <w:tc>
          <w:tcPr>
            <w:tcW w:w="1277" w:type="dxa"/>
            <w:vMerge/>
            <w:tcBorders>
              <w:left w:val="single" w:sz="4" w:space="0" w:color="auto"/>
              <w:right w:val="single" w:sz="4" w:space="0" w:color="auto"/>
            </w:tcBorders>
            <w:vAlign w:val="center"/>
          </w:tcPr>
          <w:p w:rsidR="00DF5139" w:rsidRPr="00FB1EA8" w:rsidRDefault="00DF5139" w:rsidP="00FB1EA8">
            <w:pPr>
              <w:spacing w:after="0" w:line="240" w:lineRule="auto"/>
              <w:jc w:val="center"/>
              <w:rPr>
                <w:rFonts w:ascii="Times New Roman" w:hAnsi="Times New Roman"/>
                <w:b/>
                <w:sz w:val="20"/>
                <w:szCs w:val="20"/>
                <w:lang w:val="en-US"/>
              </w:rPr>
            </w:pPr>
          </w:p>
        </w:tc>
        <w:tc>
          <w:tcPr>
            <w:tcW w:w="7541" w:type="dxa"/>
            <w:gridSpan w:val="3"/>
            <w:tcBorders>
              <w:top w:val="single" w:sz="4" w:space="0" w:color="auto"/>
              <w:left w:val="single" w:sz="4" w:space="0" w:color="auto"/>
              <w:bottom w:val="single" w:sz="4" w:space="0" w:color="auto"/>
              <w:right w:val="single" w:sz="4" w:space="0" w:color="auto"/>
            </w:tcBorders>
            <w:vAlign w:val="center"/>
          </w:tcPr>
          <w:p w:rsidR="00DF5139" w:rsidRPr="00C06446" w:rsidRDefault="00DF5139" w:rsidP="00AF30BF">
            <w:pPr>
              <w:spacing w:after="0" w:line="240" w:lineRule="auto"/>
              <w:jc w:val="center"/>
              <w:rPr>
                <w:rFonts w:ascii="Times New Roman" w:hAnsi="Times New Roman"/>
                <w:sz w:val="20"/>
                <w:szCs w:val="20"/>
                <w:lang w:val="kk-KZ"/>
              </w:rPr>
            </w:pPr>
            <w:r w:rsidRPr="00C06446">
              <w:rPr>
                <w:rFonts w:ascii="Times New Roman" w:hAnsi="Times New Roman"/>
                <w:sz w:val="20"/>
                <w:szCs w:val="20"/>
                <w:lang w:val="en-US"/>
              </w:rPr>
              <w:t>CCC</w:t>
            </w:r>
            <w:r w:rsidRPr="00C06446">
              <w:rPr>
                <w:rFonts w:ascii="Times New Roman" w:hAnsi="Times New Roman"/>
                <w:sz w:val="20"/>
                <w:szCs w:val="20"/>
              </w:rPr>
              <w:t>+/</w:t>
            </w:r>
            <w:r w:rsidRPr="00C06446">
              <w:rPr>
                <w:rFonts w:ascii="Times New Roman" w:hAnsi="Times New Roman"/>
                <w:sz w:val="20"/>
                <w:szCs w:val="20"/>
                <w:lang w:val="en-US"/>
              </w:rPr>
              <w:t>CCC</w:t>
            </w:r>
            <w:r w:rsidRPr="00C06446">
              <w:rPr>
                <w:rFonts w:ascii="Times New Roman" w:hAnsi="Times New Roman"/>
                <w:sz w:val="20"/>
                <w:szCs w:val="20"/>
              </w:rPr>
              <w:t>/</w:t>
            </w:r>
            <w:proofErr w:type="spellStart"/>
            <w:r w:rsidRPr="00C06446">
              <w:rPr>
                <w:rFonts w:ascii="Times New Roman" w:hAnsi="Times New Roman"/>
                <w:sz w:val="20"/>
                <w:szCs w:val="20"/>
                <w:lang w:val="en-US"/>
              </w:rPr>
              <w:t>Caa</w:t>
            </w:r>
            <w:proofErr w:type="spellEnd"/>
            <w:r w:rsidRPr="00C06446">
              <w:rPr>
                <w:rFonts w:ascii="Times New Roman" w:hAnsi="Times New Roman"/>
                <w:sz w:val="20"/>
                <w:szCs w:val="20"/>
              </w:rPr>
              <w:t>1</w:t>
            </w:r>
          </w:p>
        </w:tc>
        <w:tc>
          <w:tcPr>
            <w:tcW w:w="1672" w:type="dxa"/>
            <w:tcBorders>
              <w:top w:val="single" w:sz="4" w:space="0" w:color="auto"/>
              <w:left w:val="single" w:sz="4" w:space="0" w:color="auto"/>
              <w:bottom w:val="single" w:sz="4" w:space="0" w:color="auto"/>
              <w:right w:val="single" w:sz="4" w:space="0" w:color="auto"/>
            </w:tcBorders>
            <w:vAlign w:val="center"/>
          </w:tcPr>
          <w:p w:rsidR="00DF5139" w:rsidRPr="00FB1EA8" w:rsidRDefault="00DF5139" w:rsidP="006D6733">
            <w:pPr>
              <w:spacing w:after="0" w:line="240" w:lineRule="auto"/>
              <w:jc w:val="center"/>
              <w:rPr>
                <w:rFonts w:ascii="Times New Roman" w:hAnsi="Times New Roman"/>
                <w:sz w:val="20"/>
                <w:szCs w:val="20"/>
                <w:lang w:val="kk-KZ"/>
              </w:rPr>
            </w:pPr>
            <w:r w:rsidRPr="00FB1EA8">
              <w:rPr>
                <w:rFonts w:ascii="Times New Roman" w:hAnsi="Times New Roman"/>
                <w:sz w:val="20"/>
                <w:szCs w:val="20"/>
                <w:lang w:val="kk-KZ"/>
              </w:rPr>
              <w:t>1</w:t>
            </w:r>
          </w:p>
        </w:tc>
      </w:tr>
      <w:tr w:rsidR="00DF5139" w:rsidRPr="00FB1EA8" w:rsidTr="001138BC">
        <w:tc>
          <w:tcPr>
            <w:tcW w:w="1277" w:type="dxa"/>
            <w:vMerge/>
            <w:tcBorders>
              <w:left w:val="single" w:sz="4" w:space="0" w:color="auto"/>
              <w:bottom w:val="single" w:sz="4" w:space="0" w:color="auto"/>
              <w:right w:val="single" w:sz="4" w:space="0" w:color="auto"/>
            </w:tcBorders>
            <w:vAlign w:val="center"/>
          </w:tcPr>
          <w:p w:rsidR="00DF5139" w:rsidRPr="00FB1EA8" w:rsidRDefault="00DF5139" w:rsidP="00FB1EA8">
            <w:pPr>
              <w:spacing w:after="0" w:line="240" w:lineRule="auto"/>
              <w:jc w:val="center"/>
              <w:rPr>
                <w:rFonts w:ascii="Times New Roman" w:hAnsi="Times New Roman"/>
                <w:b/>
                <w:sz w:val="20"/>
                <w:szCs w:val="20"/>
                <w:lang w:val="en-US"/>
              </w:rPr>
            </w:pPr>
          </w:p>
        </w:tc>
        <w:tc>
          <w:tcPr>
            <w:tcW w:w="7541" w:type="dxa"/>
            <w:gridSpan w:val="3"/>
            <w:tcBorders>
              <w:top w:val="single" w:sz="4" w:space="0" w:color="auto"/>
              <w:left w:val="single" w:sz="4" w:space="0" w:color="auto"/>
              <w:bottom w:val="single" w:sz="4" w:space="0" w:color="auto"/>
              <w:right w:val="single" w:sz="4" w:space="0" w:color="auto"/>
            </w:tcBorders>
            <w:vAlign w:val="center"/>
          </w:tcPr>
          <w:p w:rsidR="00DF5139" w:rsidRPr="00C06446" w:rsidRDefault="00DF5139" w:rsidP="00A86FC4">
            <w:pPr>
              <w:spacing w:after="0" w:line="240" w:lineRule="auto"/>
              <w:jc w:val="center"/>
              <w:rPr>
                <w:rFonts w:ascii="Times New Roman" w:hAnsi="Times New Roman"/>
                <w:sz w:val="20"/>
                <w:szCs w:val="20"/>
                <w:lang w:val="kk-KZ"/>
              </w:rPr>
            </w:pPr>
            <w:r w:rsidRPr="00C06446">
              <w:rPr>
                <w:rFonts w:ascii="Times New Roman" w:hAnsi="Times New Roman"/>
                <w:sz w:val="20"/>
                <w:szCs w:val="20"/>
                <w:lang w:val="en-US"/>
              </w:rPr>
              <w:t>CCC</w:t>
            </w:r>
            <w:r w:rsidRPr="00C06446">
              <w:rPr>
                <w:rFonts w:ascii="Times New Roman" w:hAnsi="Times New Roman"/>
                <w:sz w:val="20"/>
                <w:szCs w:val="20"/>
              </w:rPr>
              <w:t>+/</w:t>
            </w:r>
            <w:r w:rsidRPr="00C06446">
              <w:rPr>
                <w:rFonts w:ascii="Times New Roman" w:hAnsi="Times New Roman"/>
                <w:sz w:val="20"/>
                <w:szCs w:val="20"/>
                <w:lang w:val="en-US"/>
              </w:rPr>
              <w:t>CCC</w:t>
            </w:r>
            <w:r w:rsidRPr="00C06446">
              <w:rPr>
                <w:rFonts w:ascii="Times New Roman" w:hAnsi="Times New Roman"/>
                <w:sz w:val="20"/>
                <w:szCs w:val="20"/>
              </w:rPr>
              <w:t>/</w:t>
            </w:r>
            <w:proofErr w:type="spellStart"/>
            <w:r w:rsidRPr="00C06446">
              <w:rPr>
                <w:rFonts w:ascii="Times New Roman" w:hAnsi="Times New Roman"/>
                <w:sz w:val="20"/>
                <w:szCs w:val="20"/>
                <w:lang w:val="en-US"/>
              </w:rPr>
              <w:t>Caa</w:t>
            </w:r>
            <w:proofErr w:type="spellEnd"/>
            <w:r w:rsidRPr="00C06446">
              <w:rPr>
                <w:rFonts w:ascii="Times New Roman" w:hAnsi="Times New Roman"/>
                <w:sz w:val="20"/>
                <w:szCs w:val="20"/>
              </w:rPr>
              <w:t>1</w:t>
            </w:r>
            <w:r w:rsidR="00A86FC4" w:rsidRPr="00C06446">
              <w:rPr>
                <w:rFonts w:ascii="Times New Roman" w:hAnsi="Times New Roman"/>
                <w:sz w:val="20"/>
                <w:szCs w:val="20"/>
                <w:lang w:val="kk-KZ"/>
              </w:rPr>
              <w:t xml:space="preserve"> төмен немесе рейтингтің болмауы</w:t>
            </w:r>
            <w:r w:rsidRPr="00C06446">
              <w:rPr>
                <w:rFonts w:ascii="Times New Roman" w:hAnsi="Times New Roman"/>
                <w:sz w:val="20"/>
                <w:szCs w:val="20"/>
              </w:rPr>
              <w:t xml:space="preserve"> </w:t>
            </w:r>
          </w:p>
        </w:tc>
        <w:tc>
          <w:tcPr>
            <w:tcW w:w="1672" w:type="dxa"/>
            <w:tcBorders>
              <w:top w:val="single" w:sz="4" w:space="0" w:color="auto"/>
              <w:left w:val="single" w:sz="4" w:space="0" w:color="auto"/>
              <w:bottom w:val="single" w:sz="4" w:space="0" w:color="auto"/>
              <w:right w:val="single" w:sz="4" w:space="0" w:color="auto"/>
            </w:tcBorders>
            <w:vAlign w:val="center"/>
          </w:tcPr>
          <w:p w:rsidR="00DF5139" w:rsidRPr="00FB1EA8" w:rsidRDefault="00DF5139" w:rsidP="006D6733">
            <w:pPr>
              <w:spacing w:after="0" w:line="240" w:lineRule="auto"/>
              <w:jc w:val="center"/>
              <w:rPr>
                <w:rFonts w:ascii="Times New Roman" w:hAnsi="Times New Roman"/>
                <w:sz w:val="20"/>
                <w:szCs w:val="20"/>
                <w:lang w:val="kk-KZ"/>
              </w:rPr>
            </w:pPr>
            <w:r w:rsidRPr="00FB1EA8">
              <w:rPr>
                <w:rFonts w:ascii="Times New Roman" w:hAnsi="Times New Roman"/>
                <w:sz w:val="20"/>
                <w:szCs w:val="20"/>
                <w:lang w:val="kk-KZ"/>
              </w:rPr>
              <w:t>0</w:t>
            </w:r>
          </w:p>
        </w:tc>
      </w:tr>
      <w:tr w:rsidR="00AE7E1C" w:rsidRPr="00FB1EA8" w:rsidTr="001138BC">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AE7E1C" w:rsidRPr="008108BC" w:rsidRDefault="00AE7E1C" w:rsidP="00FB1EA8">
            <w:pPr>
              <w:spacing w:after="0" w:line="240" w:lineRule="auto"/>
              <w:jc w:val="center"/>
              <w:rPr>
                <w:rFonts w:ascii="Times New Roman" w:hAnsi="Times New Roman"/>
                <w:b/>
                <w:sz w:val="20"/>
                <w:szCs w:val="20"/>
                <w:vertAlign w:val="superscript"/>
              </w:rPr>
            </w:pPr>
            <w:r w:rsidRPr="008108BC">
              <w:rPr>
                <w:rFonts w:ascii="Times New Roman" w:hAnsi="Times New Roman"/>
                <w:b/>
                <w:sz w:val="20"/>
                <w:szCs w:val="20"/>
                <w:lang w:val="en-US"/>
              </w:rPr>
              <w:t>Q-4</w:t>
            </w:r>
            <w:r w:rsidR="00D93A27">
              <w:rPr>
                <w:rStyle w:val="ae"/>
                <w:rFonts w:ascii="Times New Roman" w:hAnsi="Times New Roman"/>
                <w:b/>
                <w:sz w:val="20"/>
                <w:szCs w:val="20"/>
                <w:lang w:val="en-US"/>
              </w:rPr>
              <w:footnoteReference w:id="3"/>
            </w:r>
          </w:p>
        </w:tc>
        <w:tc>
          <w:tcPr>
            <w:tcW w:w="7541" w:type="dxa"/>
            <w:gridSpan w:val="3"/>
            <w:tcBorders>
              <w:top w:val="single" w:sz="4" w:space="0" w:color="auto"/>
              <w:left w:val="single" w:sz="4" w:space="0" w:color="auto"/>
              <w:bottom w:val="single" w:sz="4" w:space="0" w:color="auto"/>
              <w:right w:val="single" w:sz="4" w:space="0" w:color="auto"/>
            </w:tcBorders>
            <w:vAlign w:val="center"/>
            <w:hideMark/>
          </w:tcPr>
          <w:p w:rsidR="00AE7E1C" w:rsidRPr="00C06446" w:rsidRDefault="00AE7E1C" w:rsidP="00A86FC4">
            <w:pPr>
              <w:spacing w:after="0" w:line="240" w:lineRule="auto"/>
              <w:ind w:right="62"/>
              <w:jc w:val="both"/>
              <w:rPr>
                <w:rFonts w:ascii="Times New Roman" w:hAnsi="Times New Roman"/>
                <w:sz w:val="20"/>
                <w:szCs w:val="20"/>
                <w:vertAlign w:val="superscript"/>
                <w:lang w:val="kk-KZ"/>
              </w:rPr>
            </w:pPr>
            <w:r w:rsidRPr="00C06446">
              <w:rPr>
                <w:rFonts w:ascii="Times New Roman" w:hAnsi="Times New Roman"/>
                <w:sz w:val="20"/>
                <w:szCs w:val="20"/>
              </w:rPr>
              <w:t xml:space="preserve"> </w:t>
            </w:r>
            <w:r w:rsidR="00A86FC4" w:rsidRPr="00C06446">
              <w:rPr>
                <w:rFonts w:ascii="Times New Roman" w:hAnsi="Times New Roman"/>
                <w:sz w:val="20"/>
                <w:szCs w:val="20"/>
                <w:lang w:val="kk-KZ"/>
              </w:rPr>
              <w:t xml:space="preserve"> Сыйақының ең жоғары мөлшерлемелерінен асып түсу, ақшалай-заттай жүлделерді беру, лотерея өткізу, ұтыс ойыны және (немесе) осындай жүлделерді беру туралы акцияларды ұйымдастыру фактілерінің болмауы немесе қатысушы банктің "S" тобында болуы</w:t>
            </w:r>
          </w:p>
        </w:tc>
        <w:tc>
          <w:tcPr>
            <w:tcW w:w="1672" w:type="dxa"/>
            <w:tcBorders>
              <w:top w:val="single" w:sz="4" w:space="0" w:color="auto"/>
              <w:left w:val="single" w:sz="4" w:space="0" w:color="auto"/>
              <w:bottom w:val="single" w:sz="4" w:space="0" w:color="auto"/>
              <w:right w:val="single" w:sz="4" w:space="0" w:color="auto"/>
            </w:tcBorders>
            <w:vAlign w:val="center"/>
            <w:hideMark/>
          </w:tcPr>
          <w:p w:rsidR="00AE7E1C" w:rsidRPr="00FB1EA8" w:rsidRDefault="00AE7E1C" w:rsidP="00FB1EA8">
            <w:pPr>
              <w:spacing w:after="0" w:line="240" w:lineRule="auto"/>
              <w:jc w:val="center"/>
              <w:rPr>
                <w:rFonts w:ascii="Times New Roman" w:hAnsi="Times New Roman"/>
                <w:sz w:val="20"/>
                <w:szCs w:val="20"/>
              </w:rPr>
            </w:pPr>
            <w:r w:rsidRPr="00FB1EA8">
              <w:rPr>
                <w:rFonts w:ascii="Times New Roman" w:hAnsi="Times New Roman"/>
                <w:sz w:val="20"/>
                <w:szCs w:val="20"/>
              </w:rPr>
              <w:t>0</w:t>
            </w:r>
          </w:p>
        </w:tc>
      </w:tr>
      <w:tr w:rsidR="00AE7E1C" w:rsidRPr="00FB1EA8" w:rsidTr="001138BC">
        <w:tc>
          <w:tcPr>
            <w:tcW w:w="1277" w:type="dxa"/>
            <w:vMerge/>
            <w:tcBorders>
              <w:top w:val="single" w:sz="4" w:space="0" w:color="auto"/>
              <w:left w:val="single" w:sz="4" w:space="0" w:color="auto"/>
              <w:bottom w:val="single" w:sz="4" w:space="0" w:color="auto"/>
              <w:right w:val="single" w:sz="4" w:space="0" w:color="auto"/>
            </w:tcBorders>
            <w:vAlign w:val="center"/>
            <w:hideMark/>
          </w:tcPr>
          <w:p w:rsidR="00AE7E1C" w:rsidRPr="00FB1EA8" w:rsidRDefault="00AE7E1C" w:rsidP="00FB1EA8">
            <w:pPr>
              <w:spacing w:after="0" w:line="240" w:lineRule="auto"/>
              <w:rPr>
                <w:rFonts w:ascii="Times New Roman" w:hAnsi="Times New Roman"/>
                <w:sz w:val="20"/>
                <w:szCs w:val="20"/>
                <w:vertAlign w:val="superscript"/>
              </w:rPr>
            </w:pPr>
          </w:p>
        </w:tc>
        <w:tc>
          <w:tcPr>
            <w:tcW w:w="7541" w:type="dxa"/>
            <w:gridSpan w:val="3"/>
            <w:tcBorders>
              <w:top w:val="single" w:sz="4" w:space="0" w:color="auto"/>
              <w:left w:val="single" w:sz="4" w:space="0" w:color="auto"/>
              <w:bottom w:val="single" w:sz="4" w:space="0" w:color="auto"/>
              <w:right w:val="single" w:sz="4" w:space="0" w:color="auto"/>
            </w:tcBorders>
            <w:vAlign w:val="center"/>
            <w:hideMark/>
          </w:tcPr>
          <w:p w:rsidR="00A86FC4" w:rsidRPr="00A86FC4" w:rsidRDefault="00A86FC4" w:rsidP="00A86FC4">
            <w:pPr>
              <w:spacing w:after="0" w:line="240" w:lineRule="auto"/>
              <w:jc w:val="both"/>
              <w:rPr>
                <w:rFonts w:ascii="Times New Roman" w:hAnsi="Times New Roman"/>
                <w:sz w:val="20"/>
                <w:szCs w:val="20"/>
                <w:highlight w:val="yellow"/>
                <w:lang w:val="kk-KZ"/>
              </w:rPr>
            </w:pPr>
            <w:r>
              <w:rPr>
                <w:rFonts w:ascii="Times New Roman" w:hAnsi="Times New Roman"/>
                <w:sz w:val="20"/>
                <w:szCs w:val="20"/>
                <w:lang w:val="kk-KZ"/>
              </w:rPr>
              <w:t>Сыйақының ең жоғары мөлшерлемелерінен</w:t>
            </w:r>
            <w:r w:rsidRPr="00A86FC4">
              <w:rPr>
                <w:rFonts w:ascii="Times New Roman" w:hAnsi="Times New Roman"/>
                <w:sz w:val="20"/>
                <w:szCs w:val="20"/>
                <w:lang w:val="kk-KZ"/>
              </w:rPr>
              <w:t xml:space="preserve"> асып түсу, ақшалай-заттай жүлделерді беру, лотереяны өткізу, ұтыс ойыны және (немесе) осындай жүлделерді беру туралы акцияларды ұйымдастыру фактілерінің болуы</w:t>
            </w:r>
          </w:p>
        </w:tc>
        <w:tc>
          <w:tcPr>
            <w:tcW w:w="1672" w:type="dxa"/>
            <w:tcBorders>
              <w:top w:val="single" w:sz="4" w:space="0" w:color="auto"/>
              <w:left w:val="single" w:sz="4" w:space="0" w:color="auto"/>
              <w:bottom w:val="single" w:sz="4" w:space="0" w:color="auto"/>
              <w:right w:val="single" w:sz="4" w:space="0" w:color="auto"/>
            </w:tcBorders>
            <w:vAlign w:val="center"/>
            <w:hideMark/>
          </w:tcPr>
          <w:p w:rsidR="00AE7E1C" w:rsidRPr="00FB1EA8" w:rsidRDefault="00AE7E1C" w:rsidP="00A86FC4">
            <w:pPr>
              <w:spacing w:after="0" w:line="240" w:lineRule="auto"/>
              <w:jc w:val="center"/>
              <w:rPr>
                <w:rFonts w:ascii="Times New Roman" w:hAnsi="Times New Roman"/>
                <w:sz w:val="20"/>
                <w:szCs w:val="20"/>
              </w:rPr>
            </w:pPr>
            <w:r w:rsidRPr="005D195D">
              <w:rPr>
                <w:rFonts w:ascii="Times New Roman" w:hAnsi="Times New Roman"/>
                <w:sz w:val="20"/>
                <w:szCs w:val="20"/>
              </w:rPr>
              <w:t>0 (</w:t>
            </w:r>
            <w:r w:rsidRPr="00FB1EA8">
              <w:rPr>
                <w:rFonts w:ascii="Times New Roman" w:hAnsi="Times New Roman"/>
                <w:sz w:val="20"/>
                <w:szCs w:val="20"/>
              </w:rPr>
              <w:t>банк «</w:t>
            </w:r>
            <w:r w:rsidRPr="00FB1EA8">
              <w:rPr>
                <w:rFonts w:ascii="Times New Roman" w:hAnsi="Times New Roman"/>
                <w:sz w:val="20"/>
                <w:szCs w:val="20"/>
                <w:lang w:val="en-US"/>
              </w:rPr>
              <w:t>S</w:t>
            </w:r>
            <w:r w:rsidRPr="00FB1EA8">
              <w:rPr>
                <w:rFonts w:ascii="Times New Roman" w:hAnsi="Times New Roman"/>
                <w:sz w:val="20"/>
                <w:szCs w:val="20"/>
              </w:rPr>
              <w:t>»</w:t>
            </w:r>
            <w:r w:rsidR="00A86FC4">
              <w:rPr>
                <w:rFonts w:ascii="Times New Roman" w:hAnsi="Times New Roman"/>
                <w:sz w:val="20"/>
                <w:szCs w:val="20"/>
                <w:lang w:val="kk-KZ"/>
              </w:rPr>
              <w:t xml:space="preserve"> тобына өтеді</w:t>
            </w:r>
            <w:r w:rsidRPr="005D195D">
              <w:rPr>
                <w:rFonts w:ascii="Times New Roman" w:hAnsi="Times New Roman"/>
                <w:sz w:val="20"/>
                <w:szCs w:val="20"/>
              </w:rPr>
              <w:t>)</w:t>
            </w:r>
            <w:r w:rsidRPr="00FB1EA8">
              <w:rPr>
                <w:rFonts w:ascii="Times New Roman" w:hAnsi="Times New Roman"/>
                <w:sz w:val="20"/>
                <w:szCs w:val="20"/>
              </w:rPr>
              <w:t xml:space="preserve"> </w:t>
            </w:r>
          </w:p>
        </w:tc>
      </w:tr>
      <w:tr w:rsidR="00AE7E1C" w:rsidRPr="00FB1EA8" w:rsidTr="001138BC">
        <w:trPr>
          <w:trHeight w:val="27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AE7E1C" w:rsidRPr="00FB1EA8" w:rsidRDefault="00AE7E1C" w:rsidP="00FB1EA8">
            <w:pPr>
              <w:spacing w:after="0" w:line="240" w:lineRule="auto"/>
              <w:rPr>
                <w:rFonts w:ascii="Times New Roman" w:hAnsi="Times New Roman"/>
                <w:sz w:val="20"/>
                <w:szCs w:val="20"/>
                <w:vertAlign w:val="superscript"/>
              </w:rPr>
            </w:pPr>
          </w:p>
        </w:tc>
        <w:tc>
          <w:tcPr>
            <w:tcW w:w="7541" w:type="dxa"/>
            <w:gridSpan w:val="3"/>
            <w:tcBorders>
              <w:top w:val="single" w:sz="4" w:space="0" w:color="auto"/>
              <w:left w:val="single" w:sz="4" w:space="0" w:color="auto"/>
              <w:bottom w:val="single" w:sz="4" w:space="0" w:color="auto"/>
              <w:right w:val="single" w:sz="4" w:space="0" w:color="auto"/>
            </w:tcBorders>
            <w:vAlign w:val="center"/>
            <w:hideMark/>
          </w:tcPr>
          <w:p w:rsidR="00A86FC4" w:rsidRPr="00A86FC4" w:rsidRDefault="00A86FC4" w:rsidP="00A86FC4">
            <w:pPr>
              <w:spacing w:after="0" w:line="240" w:lineRule="auto"/>
              <w:jc w:val="both"/>
              <w:rPr>
                <w:rFonts w:ascii="Times New Roman" w:hAnsi="Times New Roman"/>
                <w:sz w:val="20"/>
                <w:szCs w:val="20"/>
                <w:highlight w:val="yellow"/>
                <w:lang w:val="kk-KZ"/>
              </w:rPr>
            </w:pPr>
            <w:r w:rsidRPr="00A86FC4">
              <w:rPr>
                <w:rFonts w:ascii="Times New Roman" w:hAnsi="Times New Roman"/>
                <w:sz w:val="20"/>
                <w:szCs w:val="20"/>
                <w:lang w:val="kk-KZ"/>
              </w:rPr>
              <w:t xml:space="preserve">Қатысушы банк "S" тобынан шыққаннан кейін бірінші тоқсан ішінде сыйақының ең жоғары </w:t>
            </w:r>
            <w:r>
              <w:rPr>
                <w:rFonts w:ascii="Times New Roman" w:hAnsi="Times New Roman"/>
                <w:sz w:val="20"/>
                <w:szCs w:val="20"/>
                <w:lang w:val="kk-KZ"/>
              </w:rPr>
              <w:t>мөлшерлемелерінен а</w:t>
            </w:r>
            <w:r w:rsidRPr="00A86FC4">
              <w:rPr>
                <w:rFonts w:ascii="Times New Roman" w:hAnsi="Times New Roman"/>
                <w:sz w:val="20"/>
                <w:szCs w:val="20"/>
                <w:lang w:val="kk-KZ"/>
              </w:rPr>
              <w:t>сып түсу, ақшалай-заттай жүлделерді беру, лотерея өткізу, ұтыс ойыны және (немесе) осындай жүлделерді беру туралы акцияларды ұ</w:t>
            </w:r>
            <w:r>
              <w:rPr>
                <w:rFonts w:ascii="Times New Roman" w:hAnsi="Times New Roman"/>
                <w:sz w:val="20"/>
                <w:szCs w:val="20"/>
                <w:lang w:val="kk-KZ"/>
              </w:rPr>
              <w:t>йымдастыру фактілерінің болмауы</w:t>
            </w:r>
          </w:p>
        </w:tc>
        <w:tc>
          <w:tcPr>
            <w:tcW w:w="1672" w:type="dxa"/>
            <w:tcBorders>
              <w:top w:val="single" w:sz="4" w:space="0" w:color="auto"/>
              <w:left w:val="single" w:sz="4" w:space="0" w:color="auto"/>
              <w:bottom w:val="single" w:sz="4" w:space="0" w:color="auto"/>
              <w:right w:val="single" w:sz="4" w:space="0" w:color="auto"/>
            </w:tcBorders>
            <w:vAlign w:val="center"/>
            <w:hideMark/>
          </w:tcPr>
          <w:p w:rsidR="00AE7E1C" w:rsidRPr="00FB1EA8" w:rsidRDefault="00AE7E1C" w:rsidP="00FB1EA8">
            <w:pPr>
              <w:spacing w:after="0" w:line="240" w:lineRule="auto"/>
              <w:jc w:val="center"/>
              <w:rPr>
                <w:rFonts w:ascii="Times New Roman" w:hAnsi="Times New Roman"/>
                <w:sz w:val="20"/>
                <w:szCs w:val="20"/>
                <w:lang w:val="kk-KZ"/>
              </w:rPr>
            </w:pPr>
            <w:r w:rsidRPr="00FB1EA8">
              <w:rPr>
                <w:rFonts w:ascii="Times New Roman" w:hAnsi="Times New Roman"/>
                <w:sz w:val="20"/>
                <w:szCs w:val="20"/>
                <w:lang w:val="kk-KZ"/>
              </w:rPr>
              <w:t>-</w:t>
            </w:r>
            <w:r w:rsidRPr="00FB1EA8">
              <w:rPr>
                <w:rFonts w:ascii="Times New Roman" w:hAnsi="Times New Roman"/>
                <w:sz w:val="20"/>
                <w:szCs w:val="20"/>
                <w:lang w:val="en-US"/>
              </w:rPr>
              <w:t xml:space="preserve"> 1</w:t>
            </w:r>
            <w:r w:rsidRPr="00FB1EA8">
              <w:rPr>
                <w:rFonts w:ascii="Times New Roman" w:hAnsi="Times New Roman"/>
                <w:sz w:val="20"/>
                <w:szCs w:val="20"/>
                <w:lang w:val="kk-KZ"/>
              </w:rPr>
              <w:t>5</w:t>
            </w:r>
          </w:p>
        </w:tc>
      </w:tr>
      <w:tr w:rsidR="00AE7E1C" w:rsidRPr="00FB1EA8" w:rsidTr="001138BC">
        <w:tc>
          <w:tcPr>
            <w:tcW w:w="1277" w:type="dxa"/>
            <w:vMerge/>
            <w:tcBorders>
              <w:top w:val="single" w:sz="4" w:space="0" w:color="auto"/>
              <w:left w:val="single" w:sz="4" w:space="0" w:color="auto"/>
              <w:bottom w:val="single" w:sz="4" w:space="0" w:color="auto"/>
              <w:right w:val="single" w:sz="4" w:space="0" w:color="auto"/>
            </w:tcBorders>
            <w:vAlign w:val="center"/>
            <w:hideMark/>
          </w:tcPr>
          <w:p w:rsidR="00AE7E1C" w:rsidRPr="00FB1EA8" w:rsidRDefault="00AE7E1C" w:rsidP="00FB1EA8">
            <w:pPr>
              <w:spacing w:after="0" w:line="240" w:lineRule="auto"/>
              <w:rPr>
                <w:rFonts w:ascii="Times New Roman" w:hAnsi="Times New Roman"/>
                <w:sz w:val="20"/>
                <w:szCs w:val="20"/>
                <w:vertAlign w:val="superscript"/>
              </w:rPr>
            </w:pPr>
          </w:p>
        </w:tc>
        <w:tc>
          <w:tcPr>
            <w:tcW w:w="7541" w:type="dxa"/>
            <w:gridSpan w:val="3"/>
            <w:tcBorders>
              <w:top w:val="single" w:sz="4" w:space="0" w:color="auto"/>
              <w:left w:val="single" w:sz="4" w:space="0" w:color="auto"/>
              <w:bottom w:val="single" w:sz="4" w:space="0" w:color="auto"/>
              <w:right w:val="single" w:sz="4" w:space="0" w:color="auto"/>
            </w:tcBorders>
            <w:vAlign w:val="center"/>
            <w:hideMark/>
          </w:tcPr>
          <w:p w:rsidR="00A86FC4" w:rsidRPr="00A86FC4" w:rsidRDefault="00A86FC4" w:rsidP="00A86FC4">
            <w:pPr>
              <w:spacing w:after="0" w:line="240" w:lineRule="auto"/>
              <w:jc w:val="both"/>
              <w:rPr>
                <w:rFonts w:ascii="Times New Roman" w:hAnsi="Times New Roman"/>
                <w:sz w:val="20"/>
                <w:szCs w:val="20"/>
                <w:highlight w:val="yellow"/>
                <w:lang w:val="kk-KZ"/>
              </w:rPr>
            </w:pPr>
            <w:r w:rsidRPr="00A86FC4">
              <w:rPr>
                <w:rFonts w:ascii="Times New Roman" w:hAnsi="Times New Roman"/>
                <w:sz w:val="20"/>
                <w:szCs w:val="20"/>
                <w:lang w:val="kk-KZ"/>
              </w:rPr>
              <w:t xml:space="preserve">Қатысушы банк "S" тобынан шыққаннан кейін екінші тоқсан ішінде сыйақының ең жоғары </w:t>
            </w:r>
            <w:r>
              <w:rPr>
                <w:rFonts w:ascii="Times New Roman" w:hAnsi="Times New Roman"/>
                <w:sz w:val="20"/>
                <w:szCs w:val="20"/>
                <w:lang w:val="kk-KZ"/>
              </w:rPr>
              <w:t>мөлшерлемелерінен</w:t>
            </w:r>
            <w:r w:rsidRPr="00A86FC4">
              <w:rPr>
                <w:rFonts w:ascii="Times New Roman" w:hAnsi="Times New Roman"/>
                <w:sz w:val="20"/>
                <w:szCs w:val="20"/>
                <w:lang w:val="kk-KZ"/>
              </w:rPr>
              <w:t xml:space="preserve"> асып түсу, ақшалай-заттай жүлделерді беру, лотерея өткізу, ұтыс ойыны және (немесе) осындай жүлделерді беру туралы акцияларды ұ</w:t>
            </w:r>
            <w:r>
              <w:rPr>
                <w:rFonts w:ascii="Times New Roman" w:hAnsi="Times New Roman"/>
                <w:sz w:val="20"/>
                <w:szCs w:val="20"/>
                <w:lang w:val="kk-KZ"/>
              </w:rPr>
              <w:t>йымдастыру фактілерінің болмауы</w:t>
            </w:r>
          </w:p>
        </w:tc>
        <w:tc>
          <w:tcPr>
            <w:tcW w:w="1672" w:type="dxa"/>
            <w:tcBorders>
              <w:top w:val="single" w:sz="4" w:space="0" w:color="auto"/>
              <w:left w:val="single" w:sz="4" w:space="0" w:color="auto"/>
              <w:bottom w:val="single" w:sz="4" w:space="0" w:color="auto"/>
              <w:right w:val="single" w:sz="4" w:space="0" w:color="auto"/>
            </w:tcBorders>
            <w:vAlign w:val="center"/>
            <w:hideMark/>
          </w:tcPr>
          <w:p w:rsidR="00AE7E1C" w:rsidRPr="00FB1EA8" w:rsidRDefault="00AE7E1C" w:rsidP="00FB1EA8">
            <w:pPr>
              <w:spacing w:after="0" w:line="240" w:lineRule="auto"/>
              <w:jc w:val="center"/>
              <w:rPr>
                <w:rFonts w:ascii="Times New Roman" w:hAnsi="Times New Roman"/>
                <w:sz w:val="20"/>
                <w:szCs w:val="20"/>
              </w:rPr>
            </w:pPr>
            <w:r w:rsidRPr="00FB1EA8">
              <w:rPr>
                <w:rFonts w:ascii="Times New Roman" w:hAnsi="Times New Roman"/>
                <w:sz w:val="20"/>
                <w:szCs w:val="20"/>
              </w:rPr>
              <w:t>-8</w:t>
            </w:r>
          </w:p>
        </w:tc>
      </w:tr>
      <w:tr w:rsidR="00AE7E1C" w:rsidRPr="00FB1EA8" w:rsidTr="001138BC">
        <w:trPr>
          <w:trHeight w:val="727"/>
        </w:trPr>
        <w:tc>
          <w:tcPr>
            <w:tcW w:w="1277" w:type="dxa"/>
            <w:vMerge w:val="restart"/>
            <w:tcBorders>
              <w:top w:val="single" w:sz="4" w:space="0" w:color="auto"/>
              <w:left w:val="single" w:sz="4" w:space="0" w:color="auto"/>
              <w:bottom w:val="single" w:sz="4" w:space="0" w:color="auto"/>
              <w:right w:val="single" w:sz="4" w:space="0" w:color="auto"/>
            </w:tcBorders>
            <w:vAlign w:val="center"/>
          </w:tcPr>
          <w:p w:rsidR="00AE7E1C" w:rsidRPr="00C06446" w:rsidRDefault="00AE7E1C" w:rsidP="00FB1EA8">
            <w:pPr>
              <w:spacing w:after="0" w:line="240" w:lineRule="auto"/>
              <w:jc w:val="center"/>
              <w:rPr>
                <w:rFonts w:ascii="Times New Roman" w:hAnsi="Times New Roman"/>
                <w:b/>
                <w:sz w:val="20"/>
                <w:szCs w:val="20"/>
              </w:rPr>
            </w:pPr>
          </w:p>
          <w:p w:rsidR="00AE7E1C" w:rsidRPr="00C06446" w:rsidRDefault="00AE7E1C" w:rsidP="00FB1EA8">
            <w:pPr>
              <w:spacing w:after="0" w:line="240" w:lineRule="auto"/>
              <w:jc w:val="center"/>
              <w:rPr>
                <w:rFonts w:ascii="Times New Roman" w:hAnsi="Times New Roman"/>
                <w:b/>
                <w:sz w:val="20"/>
                <w:szCs w:val="20"/>
              </w:rPr>
            </w:pPr>
            <w:r w:rsidRPr="00C06446">
              <w:rPr>
                <w:rFonts w:ascii="Times New Roman" w:hAnsi="Times New Roman"/>
                <w:b/>
                <w:sz w:val="20"/>
                <w:szCs w:val="20"/>
                <w:lang w:val="en-US"/>
              </w:rPr>
              <w:t>Q-5</w:t>
            </w:r>
          </w:p>
          <w:p w:rsidR="00AE7E1C" w:rsidRPr="00C06446" w:rsidRDefault="00AE7E1C" w:rsidP="00FB1EA8">
            <w:pPr>
              <w:spacing w:after="0" w:line="240" w:lineRule="auto"/>
              <w:rPr>
                <w:rFonts w:ascii="Times New Roman" w:hAnsi="Times New Roman"/>
                <w:b/>
                <w:sz w:val="20"/>
                <w:szCs w:val="20"/>
                <w:lang w:val="en-US"/>
              </w:rPr>
            </w:pPr>
          </w:p>
          <w:p w:rsidR="00AE7E1C" w:rsidRPr="00C06446" w:rsidRDefault="00AE7E1C" w:rsidP="00FB1EA8">
            <w:pPr>
              <w:spacing w:after="0" w:line="240" w:lineRule="auto"/>
              <w:rPr>
                <w:rFonts w:ascii="Times New Roman" w:hAnsi="Times New Roman"/>
                <w:b/>
                <w:sz w:val="20"/>
                <w:szCs w:val="20"/>
                <w:lang w:val="en-US"/>
              </w:rPr>
            </w:pP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tcPr>
          <w:p w:rsidR="00AE7E1C" w:rsidRPr="00C06446" w:rsidRDefault="00AE7E1C" w:rsidP="00FB1EA8">
            <w:pPr>
              <w:spacing w:after="0" w:line="240" w:lineRule="auto"/>
              <w:jc w:val="center"/>
              <w:rPr>
                <w:rFonts w:ascii="Times New Roman" w:hAnsi="Times New Roman"/>
                <w:sz w:val="20"/>
                <w:szCs w:val="20"/>
              </w:rPr>
            </w:pPr>
            <w:r w:rsidRPr="00C06446">
              <w:rPr>
                <w:rFonts w:ascii="Times New Roman" w:hAnsi="Times New Roman"/>
                <w:b/>
                <w:sz w:val="20"/>
                <w:szCs w:val="20"/>
                <w:lang w:val="en-US"/>
              </w:rPr>
              <w:t>Q</w:t>
            </w:r>
            <w:r w:rsidRPr="00C06446">
              <w:rPr>
                <w:rFonts w:ascii="Times New Roman" w:hAnsi="Times New Roman"/>
                <w:b/>
                <w:sz w:val="20"/>
                <w:szCs w:val="20"/>
              </w:rPr>
              <w:t>5-1</w:t>
            </w:r>
          </w:p>
          <w:p w:rsidR="00AE7E1C" w:rsidRPr="00C06446" w:rsidRDefault="00AE7E1C" w:rsidP="00FB1EA8">
            <w:pPr>
              <w:spacing w:after="0" w:line="240" w:lineRule="auto"/>
              <w:jc w:val="center"/>
              <w:rPr>
                <w:rFonts w:ascii="Times New Roman" w:hAnsi="Times New Roman"/>
                <w:sz w:val="20"/>
                <w:szCs w:val="20"/>
              </w:rPr>
            </w:pPr>
          </w:p>
        </w:tc>
        <w:tc>
          <w:tcPr>
            <w:tcW w:w="6833" w:type="dxa"/>
            <w:tcBorders>
              <w:top w:val="single" w:sz="4" w:space="0" w:color="auto"/>
              <w:left w:val="single" w:sz="4" w:space="0" w:color="auto"/>
              <w:bottom w:val="single" w:sz="4" w:space="0" w:color="auto"/>
              <w:right w:val="single" w:sz="4" w:space="0" w:color="auto"/>
            </w:tcBorders>
            <w:vAlign w:val="center"/>
            <w:hideMark/>
          </w:tcPr>
          <w:p w:rsidR="00A86FC4" w:rsidRPr="00A86FC4" w:rsidRDefault="00A86FC4" w:rsidP="00FB1EA8">
            <w:pPr>
              <w:spacing w:after="0" w:line="240" w:lineRule="auto"/>
              <w:jc w:val="both"/>
              <w:rPr>
                <w:rFonts w:ascii="Times New Roman" w:hAnsi="Times New Roman"/>
                <w:sz w:val="20"/>
                <w:szCs w:val="20"/>
                <w:highlight w:val="yellow"/>
                <w:lang w:val="kk-KZ"/>
              </w:rPr>
            </w:pPr>
            <w:r w:rsidRPr="00A86FC4">
              <w:rPr>
                <w:rFonts w:ascii="Times New Roman" w:hAnsi="Times New Roman"/>
                <w:sz w:val="20"/>
                <w:szCs w:val="20"/>
                <w:lang w:val="kk-KZ"/>
              </w:rPr>
              <w:t>Егер сандық баллдардың сомасы 70-тен кем болмаса, алдыңғы есепті тоқсанмен салыстырғанда есепті тоқсан үшін сандық баллдардың сомасы 5 және одан көп баллға ұлғаюының болуы</w:t>
            </w:r>
          </w:p>
        </w:tc>
        <w:tc>
          <w:tcPr>
            <w:tcW w:w="1672" w:type="dxa"/>
            <w:tcBorders>
              <w:top w:val="single" w:sz="4" w:space="0" w:color="auto"/>
              <w:left w:val="single" w:sz="4" w:space="0" w:color="auto"/>
              <w:bottom w:val="single" w:sz="4" w:space="0" w:color="auto"/>
              <w:right w:val="single" w:sz="4" w:space="0" w:color="auto"/>
            </w:tcBorders>
            <w:vAlign w:val="center"/>
          </w:tcPr>
          <w:p w:rsidR="00AE7E1C" w:rsidRPr="00DB7871" w:rsidRDefault="00AE7E1C" w:rsidP="00FB1EA8">
            <w:pPr>
              <w:spacing w:after="0" w:line="240" w:lineRule="auto"/>
              <w:jc w:val="center"/>
              <w:rPr>
                <w:rFonts w:ascii="Times New Roman" w:hAnsi="Times New Roman"/>
                <w:sz w:val="20"/>
                <w:szCs w:val="20"/>
              </w:rPr>
            </w:pPr>
            <w:r w:rsidRPr="00FB1EA8">
              <w:rPr>
                <w:rFonts w:ascii="Times New Roman" w:hAnsi="Times New Roman"/>
                <w:sz w:val="20"/>
                <w:szCs w:val="20"/>
                <w:lang w:val="en-US"/>
              </w:rPr>
              <w:t>5</w:t>
            </w:r>
          </w:p>
          <w:p w:rsidR="00AE7E1C" w:rsidRPr="00FB1EA8" w:rsidRDefault="00AE7E1C" w:rsidP="00FB1EA8">
            <w:pPr>
              <w:spacing w:after="0" w:line="240" w:lineRule="auto"/>
              <w:jc w:val="center"/>
              <w:rPr>
                <w:rFonts w:ascii="Times New Roman" w:hAnsi="Times New Roman"/>
                <w:sz w:val="20"/>
                <w:szCs w:val="20"/>
              </w:rPr>
            </w:pPr>
          </w:p>
          <w:p w:rsidR="00AE7E1C" w:rsidRPr="00FB1EA8" w:rsidRDefault="00AE7E1C" w:rsidP="00FB1EA8">
            <w:pPr>
              <w:spacing w:after="0" w:line="240" w:lineRule="auto"/>
              <w:jc w:val="center"/>
              <w:rPr>
                <w:rFonts w:ascii="Times New Roman" w:hAnsi="Times New Roman"/>
                <w:sz w:val="20"/>
                <w:szCs w:val="20"/>
              </w:rPr>
            </w:pPr>
          </w:p>
        </w:tc>
      </w:tr>
      <w:tr w:rsidR="00AE7E1C" w:rsidRPr="00FB1EA8" w:rsidTr="001138BC">
        <w:trPr>
          <w:trHeight w:val="727"/>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AE7E1C" w:rsidRPr="00C06446" w:rsidRDefault="00AE7E1C" w:rsidP="00FB1EA8">
            <w:pPr>
              <w:spacing w:after="0" w:line="240" w:lineRule="auto"/>
              <w:rPr>
                <w:rFonts w:ascii="Times New Roman" w:hAnsi="Times New Roman"/>
                <w:b/>
                <w:sz w:val="20"/>
                <w:szCs w:val="20"/>
                <w:lang w:val="en-US"/>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AE7E1C" w:rsidRPr="00C06446" w:rsidRDefault="00AE7E1C" w:rsidP="00FB1EA8">
            <w:pPr>
              <w:spacing w:after="0" w:line="240" w:lineRule="auto"/>
              <w:rPr>
                <w:rFonts w:ascii="Times New Roman" w:hAnsi="Times New Roman"/>
                <w:sz w:val="20"/>
                <w:szCs w:val="20"/>
              </w:rPr>
            </w:pPr>
          </w:p>
        </w:tc>
        <w:tc>
          <w:tcPr>
            <w:tcW w:w="6833" w:type="dxa"/>
            <w:tcBorders>
              <w:top w:val="single" w:sz="4" w:space="0" w:color="auto"/>
              <w:left w:val="single" w:sz="4" w:space="0" w:color="auto"/>
              <w:bottom w:val="single" w:sz="4" w:space="0" w:color="auto"/>
              <w:right w:val="single" w:sz="4" w:space="0" w:color="auto"/>
            </w:tcBorders>
            <w:vAlign w:val="center"/>
            <w:hideMark/>
          </w:tcPr>
          <w:p w:rsidR="00A86FC4" w:rsidRPr="00A86FC4" w:rsidRDefault="00A86FC4" w:rsidP="00A86FC4">
            <w:pPr>
              <w:spacing w:after="0" w:line="240" w:lineRule="auto"/>
              <w:jc w:val="both"/>
              <w:rPr>
                <w:rFonts w:ascii="Times New Roman" w:hAnsi="Times New Roman"/>
                <w:sz w:val="20"/>
                <w:szCs w:val="20"/>
                <w:lang w:val="kk-KZ"/>
              </w:rPr>
            </w:pPr>
            <w:r w:rsidRPr="00A86FC4">
              <w:rPr>
                <w:rFonts w:ascii="Times New Roman" w:hAnsi="Times New Roman"/>
                <w:sz w:val="20"/>
                <w:szCs w:val="20"/>
                <w:lang w:val="kk-KZ"/>
              </w:rPr>
              <w:t>Егер сандық баллдардың сомасы 70 немесе одан төмен болса, есепті тоқсан үшін сандық баллдардың сомасын өткен есепті тоқсанмен салыстырғанда 5 және одан көп баллға ұлғайтудың болуы</w:t>
            </w:r>
            <w:r>
              <w:rPr>
                <w:rFonts w:ascii="Times New Roman" w:hAnsi="Times New Roman"/>
                <w:sz w:val="20"/>
                <w:szCs w:val="20"/>
                <w:lang w:val="kk-KZ"/>
              </w:rPr>
              <w:t xml:space="preserve"> немесе</w:t>
            </w:r>
          </w:p>
          <w:p w:rsidR="00A86FC4" w:rsidRPr="00A86FC4" w:rsidRDefault="00A86FC4" w:rsidP="00A86FC4">
            <w:pPr>
              <w:spacing w:after="0" w:line="240" w:lineRule="auto"/>
              <w:jc w:val="both"/>
              <w:rPr>
                <w:rFonts w:ascii="Times New Roman" w:hAnsi="Times New Roman"/>
                <w:sz w:val="20"/>
                <w:szCs w:val="20"/>
                <w:highlight w:val="yellow"/>
                <w:lang w:val="kk-KZ"/>
              </w:rPr>
            </w:pPr>
            <w:r w:rsidRPr="00A86FC4">
              <w:rPr>
                <w:rFonts w:ascii="Times New Roman" w:hAnsi="Times New Roman"/>
                <w:sz w:val="20"/>
                <w:szCs w:val="20"/>
                <w:lang w:val="kk-KZ"/>
              </w:rPr>
              <w:t>есепті тоқсан үшін сандық баллдардың сомасын өткен есепті тоқсанмен салыстырғанда 5 және одан көп баллға ұлғайтудың болмауы</w:t>
            </w:r>
          </w:p>
        </w:tc>
        <w:tc>
          <w:tcPr>
            <w:tcW w:w="1672" w:type="dxa"/>
            <w:tcBorders>
              <w:top w:val="single" w:sz="4" w:space="0" w:color="auto"/>
              <w:left w:val="single" w:sz="4" w:space="0" w:color="auto"/>
              <w:bottom w:val="single" w:sz="4" w:space="0" w:color="auto"/>
              <w:right w:val="single" w:sz="4" w:space="0" w:color="auto"/>
            </w:tcBorders>
            <w:vAlign w:val="center"/>
            <w:hideMark/>
          </w:tcPr>
          <w:p w:rsidR="00AE7E1C" w:rsidRPr="00FB1EA8" w:rsidRDefault="00AE7E1C" w:rsidP="00FB1EA8">
            <w:pPr>
              <w:spacing w:after="0" w:line="240" w:lineRule="auto"/>
              <w:jc w:val="center"/>
              <w:rPr>
                <w:rFonts w:ascii="Times New Roman" w:hAnsi="Times New Roman"/>
                <w:sz w:val="20"/>
                <w:szCs w:val="20"/>
              </w:rPr>
            </w:pPr>
            <w:r w:rsidRPr="00FB1EA8">
              <w:rPr>
                <w:rFonts w:ascii="Times New Roman" w:hAnsi="Times New Roman"/>
                <w:sz w:val="20"/>
                <w:szCs w:val="20"/>
              </w:rPr>
              <w:t>0</w:t>
            </w:r>
          </w:p>
        </w:tc>
      </w:tr>
      <w:tr w:rsidR="00AE7E1C" w:rsidRPr="00FB1EA8" w:rsidTr="001138BC">
        <w:trPr>
          <w:trHeight w:val="52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AE7E1C" w:rsidRPr="00C06446" w:rsidRDefault="00AE7E1C" w:rsidP="00FB1EA8">
            <w:pPr>
              <w:spacing w:after="0" w:line="240" w:lineRule="auto"/>
              <w:rPr>
                <w:rFonts w:ascii="Times New Roman" w:hAnsi="Times New Roman"/>
                <w:b/>
                <w:sz w:val="20"/>
                <w:szCs w:val="20"/>
                <w:lang w:val="en-US"/>
              </w:rPr>
            </w:pPr>
          </w:p>
        </w:tc>
        <w:tc>
          <w:tcPr>
            <w:tcW w:w="708" w:type="dxa"/>
            <w:gridSpan w:val="2"/>
            <w:vMerge w:val="restart"/>
            <w:tcBorders>
              <w:top w:val="single" w:sz="4" w:space="0" w:color="auto"/>
              <w:left w:val="single" w:sz="4" w:space="0" w:color="auto"/>
              <w:bottom w:val="single" w:sz="4" w:space="0" w:color="auto"/>
              <w:right w:val="single" w:sz="4" w:space="0" w:color="auto"/>
            </w:tcBorders>
            <w:vAlign w:val="center"/>
          </w:tcPr>
          <w:p w:rsidR="00AE7E1C" w:rsidRPr="00C06446" w:rsidRDefault="00AE7E1C" w:rsidP="00FB1EA8">
            <w:pPr>
              <w:spacing w:after="0" w:line="240" w:lineRule="auto"/>
              <w:jc w:val="center"/>
              <w:rPr>
                <w:rFonts w:ascii="Times New Roman" w:hAnsi="Times New Roman"/>
                <w:sz w:val="20"/>
                <w:szCs w:val="20"/>
              </w:rPr>
            </w:pPr>
            <w:r w:rsidRPr="00C06446">
              <w:rPr>
                <w:rFonts w:ascii="Times New Roman" w:hAnsi="Times New Roman"/>
                <w:b/>
                <w:sz w:val="20"/>
                <w:szCs w:val="20"/>
                <w:lang w:val="en-US"/>
              </w:rPr>
              <w:t>Q</w:t>
            </w:r>
            <w:r w:rsidRPr="00C06446">
              <w:rPr>
                <w:rFonts w:ascii="Times New Roman" w:hAnsi="Times New Roman"/>
                <w:b/>
                <w:sz w:val="20"/>
                <w:szCs w:val="20"/>
              </w:rPr>
              <w:t>5-2</w:t>
            </w:r>
            <w:r w:rsidRPr="00C06446">
              <w:rPr>
                <w:rFonts w:ascii="Times New Roman" w:hAnsi="Times New Roman"/>
                <w:b/>
                <w:sz w:val="20"/>
                <w:szCs w:val="20"/>
                <w:vertAlign w:val="superscript"/>
              </w:rPr>
              <w:footnoteReference w:id="4"/>
            </w:r>
          </w:p>
          <w:p w:rsidR="00AE7E1C" w:rsidRPr="00C06446" w:rsidRDefault="00AE7E1C" w:rsidP="00FB1EA8">
            <w:pPr>
              <w:spacing w:after="0" w:line="240" w:lineRule="auto"/>
              <w:jc w:val="center"/>
              <w:rPr>
                <w:rFonts w:ascii="Times New Roman" w:hAnsi="Times New Roman"/>
                <w:sz w:val="20"/>
                <w:szCs w:val="20"/>
              </w:rPr>
            </w:pPr>
          </w:p>
        </w:tc>
        <w:tc>
          <w:tcPr>
            <w:tcW w:w="6833" w:type="dxa"/>
            <w:tcBorders>
              <w:top w:val="single" w:sz="4" w:space="0" w:color="auto"/>
              <w:left w:val="single" w:sz="4" w:space="0" w:color="auto"/>
              <w:bottom w:val="single" w:sz="4" w:space="0" w:color="auto"/>
              <w:right w:val="single" w:sz="4" w:space="0" w:color="auto"/>
            </w:tcBorders>
            <w:vAlign w:val="center"/>
            <w:hideMark/>
          </w:tcPr>
          <w:p w:rsidR="00A86FC4" w:rsidRPr="00A86FC4" w:rsidRDefault="00A86FC4" w:rsidP="00A86FC4">
            <w:pPr>
              <w:spacing w:after="0" w:line="240" w:lineRule="auto"/>
              <w:jc w:val="both"/>
              <w:rPr>
                <w:rFonts w:ascii="Times New Roman" w:hAnsi="Times New Roman"/>
                <w:sz w:val="20"/>
                <w:szCs w:val="18"/>
                <w:highlight w:val="yellow"/>
                <w:lang w:val="kk-KZ"/>
              </w:rPr>
            </w:pPr>
            <w:r>
              <w:rPr>
                <w:rFonts w:ascii="Times New Roman" w:hAnsi="Times New Roman"/>
                <w:sz w:val="20"/>
                <w:szCs w:val="18"/>
                <w:lang w:val="kk-KZ"/>
              </w:rPr>
              <w:t>Басқарма және/немесе Директорлар кеңесі Т</w:t>
            </w:r>
            <w:r w:rsidRPr="00A86FC4">
              <w:rPr>
                <w:rFonts w:ascii="Times New Roman" w:hAnsi="Times New Roman"/>
                <w:sz w:val="20"/>
                <w:szCs w:val="18"/>
                <w:lang w:val="kk-KZ"/>
              </w:rPr>
              <w:t>өр</w:t>
            </w:r>
            <w:r>
              <w:rPr>
                <w:rFonts w:ascii="Times New Roman" w:hAnsi="Times New Roman"/>
                <w:sz w:val="20"/>
                <w:szCs w:val="18"/>
                <w:lang w:val="kk-KZ"/>
              </w:rPr>
              <w:t>ағасын ауыстырудың және/немесе Басқарма және/немесе Директорлар к</w:t>
            </w:r>
            <w:r w:rsidRPr="00A86FC4">
              <w:rPr>
                <w:rFonts w:ascii="Times New Roman" w:hAnsi="Times New Roman"/>
                <w:sz w:val="20"/>
                <w:szCs w:val="18"/>
                <w:lang w:val="kk-KZ"/>
              </w:rPr>
              <w:t xml:space="preserve">еңесі құрамының банк қызметіне 1/3 өзгеруінің теріс әсерін бағалау критерийлеріне сәйкес келу </w:t>
            </w:r>
            <w:r>
              <w:rPr>
                <w:rFonts w:ascii="Times New Roman" w:hAnsi="Times New Roman"/>
                <w:sz w:val="20"/>
                <w:szCs w:val="18"/>
                <w:lang w:val="kk-KZ"/>
              </w:rPr>
              <w:t>фактілерінің болмауы не Т</w:t>
            </w:r>
            <w:r w:rsidRPr="00A86FC4">
              <w:rPr>
                <w:rFonts w:ascii="Times New Roman" w:hAnsi="Times New Roman"/>
                <w:sz w:val="20"/>
                <w:szCs w:val="18"/>
                <w:lang w:val="kk-KZ"/>
              </w:rPr>
              <w:t>өрағал</w:t>
            </w:r>
            <w:r>
              <w:rPr>
                <w:rFonts w:ascii="Times New Roman" w:hAnsi="Times New Roman"/>
                <w:sz w:val="20"/>
                <w:szCs w:val="18"/>
                <w:lang w:val="kk-KZ"/>
              </w:rPr>
              <w:t>арды ауыстырғаннан және/немесе Басқарма және/немесе Директорлар к</w:t>
            </w:r>
            <w:r w:rsidRPr="00A86FC4">
              <w:rPr>
                <w:rFonts w:ascii="Times New Roman" w:hAnsi="Times New Roman"/>
                <w:sz w:val="20"/>
                <w:szCs w:val="18"/>
                <w:lang w:val="kk-KZ"/>
              </w:rPr>
              <w:t>еңесі құрамының өзгеруінен кейін есепті тоқсанның алдындағы қатарынан күнтізбелік он екі ай ішінде осындай бір критерийге сәйкес келу фактілерінің болмауы</w:t>
            </w:r>
          </w:p>
        </w:tc>
        <w:tc>
          <w:tcPr>
            <w:tcW w:w="1672" w:type="dxa"/>
            <w:tcBorders>
              <w:top w:val="single" w:sz="4" w:space="0" w:color="auto"/>
              <w:left w:val="single" w:sz="4" w:space="0" w:color="auto"/>
              <w:bottom w:val="single" w:sz="4" w:space="0" w:color="auto"/>
              <w:right w:val="single" w:sz="4" w:space="0" w:color="auto"/>
            </w:tcBorders>
            <w:vAlign w:val="center"/>
          </w:tcPr>
          <w:p w:rsidR="00AE7E1C" w:rsidRPr="00FB1EA8" w:rsidRDefault="00AE7E1C" w:rsidP="00FB1EA8">
            <w:pPr>
              <w:spacing w:after="0" w:line="240" w:lineRule="auto"/>
              <w:jc w:val="center"/>
              <w:rPr>
                <w:rFonts w:ascii="Times New Roman" w:hAnsi="Times New Roman"/>
                <w:sz w:val="20"/>
                <w:szCs w:val="20"/>
              </w:rPr>
            </w:pPr>
            <w:r w:rsidRPr="00FB1EA8">
              <w:rPr>
                <w:rFonts w:ascii="Times New Roman" w:hAnsi="Times New Roman"/>
                <w:sz w:val="20"/>
                <w:szCs w:val="20"/>
              </w:rPr>
              <w:t>3</w:t>
            </w:r>
          </w:p>
          <w:p w:rsidR="00AE7E1C" w:rsidRPr="00FB1EA8" w:rsidRDefault="00AE7E1C" w:rsidP="00FB1EA8">
            <w:pPr>
              <w:spacing w:after="0" w:line="240" w:lineRule="auto"/>
              <w:jc w:val="center"/>
              <w:rPr>
                <w:rFonts w:ascii="Times New Roman" w:hAnsi="Times New Roman"/>
                <w:sz w:val="20"/>
                <w:szCs w:val="20"/>
              </w:rPr>
            </w:pPr>
          </w:p>
        </w:tc>
      </w:tr>
      <w:tr w:rsidR="00AE7E1C" w:rsidRPr="00FB1EA8" w:rsidTr="001138BC">
        <w:trPr>
          <w:trHeight w:val="52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AE7E1C" w:rsidRPr="00FB1EA8" w:rsidRDefault="00AE7E1C" w:rsidP="00FB1EA8">
            <w:pPr>
              <w:spacing w:after="0" w:line="240" w:lineRule="auto"/>
              <w:rPr>
                <w:rFonts w:ascii="Times New Roman" w:hAnsi="Times New Roman"/>
                <w:b/>
                <w:sz w:val="20"/>
                <w:szCs w:val="20"/>
                <w:lang w:val="en-US"/>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AE7E1C" w:rsidRPr="004D14A3" w:rsidRDefault="00AE7E1C" w:rsidP="00FB1EA8">
            <w:pPr>
              <w:spacing w:after="0" w:line="240" w:lineRule="auto"/>
              <w:rPr>
                <w:rFonts w:ascii="Times New Roman" w:hAnsi="Times New Roman"/>
                <w:sz w:val="20"/>
                <w:szCs w:val="20"/>
                <w:highlight w:val="yellow"/>
              </w:rPr>
            </w:pPr>
          </w:p>
        </w:tc>
        <w:tc>
          <w:tcPr>
            <w:tcW w:w="6833" w:type="dxa"/>
            <w:tcBorders>
              <w:top w:val="single" w:sz="4" w:space="0" w:color="auto"/>
              <w:left w:val="single" w:sz="4" w:space="0" w:color="auto"/>
              <w:bottom w:val="single" w:sz="4" w:space="0" w:color="auto"/>
              <w:right w:val="single" w:sz="4" w:space="0" w:color="auto"/>
            </w:tcBorders>
            <w:vAlign w:val="center"/>
            <w:hideMark/>
          </w:tcPr>
          <w:p w:rsidR="00A86FC4" w:rsidRPr="00A86FC4" w:rsidRDefault="00A86FC4" w:rsidP="00A86FC4">
            <w:pPr>
              <w:spacing w:after="0" w:line="240" w:lineRule="auto"/>
              <w:jc w:val="both"/>
              <w:rPr>
                <w:rFonts w:ascii="Times New Roman" w:hAnsi="Times New Roman"/>
                <w:sz w:val="20"/>
                <w:szCs w:val="18"/>
                <w:highlight w:val="yellow"/>
                <w:lang w:val="kk-KZ"/>
              </w:rPr>
            </w:pPr>
            <w:r w:rsidRPr="00A86FC4">
              <w:rPr>
                <w:rFonts w:ascii="Times New Roman" w:hAnsi="Times New Roman"/>
                <w:sz w:val="20"/>
                <w:szCs w:val="18"/>
                <w:lang w:val="kk-KZ"/>
              </w:rPr>
              <w:t xml:space="preserve">Басқарма және/немесе </w:t>
            </w:r>
            <w:r>
              <w:rPr>
                <w:rFonts w:ascii="Times New Roman" w:hAnsi="Times New Roman"/>
                <w:sz w:val="20"/>
                <w:szCs w:val="18"/>
                <w:lang w:val="kk-KZ"/>
              </w:rPr>
              <w:t>Д</w:t>
            </w:r>
            <w:r w:rsidRPr="00A86FC4">
              <w:rPr>
                <w:rFonts w:ascii="Times New Roman" w:hAnsi="Times New Roman"/>
                <w:sz w:val="20"/>
                <w:szCs w:val="18"/>
                <w:lang w:val="kk-KZ"/>
              </w:rPr>
              <w:t>иректорлар кеңесі төр</w:t>
            </w:r>
            <w:r>
              <w:rPr>
                <w:rFonts w:ascii="Times New Roman" w:hAnsi="Times New Roman"/>
                <w:sz w:val="20"/>
                <w:szCs w:val="18"/>
                <w:lang w:val="kk-KZ"/>
              </w:rPr>
              <w:t>ағасын ауыстырудың және/немесе Басқарма және/немесе Д</w:t>
            </w:r>
            <w:r w:rsidRPr="00A86FC4">
              <w:rPr>
                <w:rFonts w:ascii="Times New Roman" w:hAnsi="Times New Roman"/>
                <w:sz w:val="20"/>
                <w:szCs w:val="18"/>
                <w:lang w:val="kk-KZ"/>
              </w:rPr>
              <w:t>иректорлар кеңесі құр</w:t>
            </w:r>
            <w:r>
              <w:rPr>
                <w:rFonts w:ascii="Times New Roman" w:hAnsi="Times New Roman"/>
                <w:sz w:val="20"/>
                <w:szCs w:val="18"/>
                <w:lang w:val="kk-KZ"/>
              </w:rPr>
              <w:t>амын ауыстырғаннан және/немесе Б</w:t>
            </w:r>
            <w:r w:rsidRPr="00A86FC4">
              <w:rPr>
                <w:rFonts w:ascii="Times New Roman" w:hAnsi="Times New Roman"/>
                <w:sz w:val="20"/>
                <w:szCs w:val="18"/>
                <w:lang w:val="kk-KZ"/>
              </w:rPr>
              <w:t xml:space="preserve">асқарма және/немесе </w:t>
            </w:r>
            <w:r>
              <w:rPr>
                <w:rFonts w:ascii="Times New Roman" w:hAnsi="Times New Roman"/>
                <w:sz w:val="20"/>
                <w:szCs w:val="18"/>
                <w:lang w:val="kk-KZ"/>
              </w:rPr>
              <w:t>Директорлар к</w:t>
            </w:r>
            <w:r w:rsidRPr="00A86FC4">
              <w:rPr>
                <w:rFonts w:ascii="Times New Roman" w:hAnsi="Times New Roman"/>
                <w:sz w:val="20"/>
                <w:szCs w:val="18"/>
                <w:lang w:val="kk-KZ"/>
              </w:rPr>
              <w:t>еңесі құрамы өзгергеннен кейін есепті тоқсанның алдындағы қатарынан күнтізбелік он екі ай ішінде банк қызметіне 1/3-ге өзгертудің теріс әсерін бағалаудың екі және одан да көп критерийлеріне сәйкес келу фактілерінің болуы</w:t>
            </w:r>
          </w:p>
        </w:tc>
        <w:tc>
          <w:tcPr>
            <w:tcW w:w="1672" w:type="dxa"/>
            <w:tcBorders>
              <w:top w:val="single" w:sz="4" w:space="0" w:color="auto"/>
              <w:left w:val="single" w:sz="4" w:space="0" w:color="auto"/>
              <w:bottom w:val="single" w:sz="4" w:space="0" w:color="auto"/>
              <w:right w:val="single" w:sz="4" w:space="0" w:color="auto"/>
            </w:tcBorders>
            <w:vAlign w:val="center"/>
            <w:hideMark/>
          </w:tcPr>
          <w:p w:rsidR="00AE7E1C" w:rsidRPr="00FB1EA8" w:rsidRDefault="00AE7E1C" w:rsidP="00FB1EA8">
            <w:pPr>
              <w:spacing w:after="0" w:line="240" w:lineRule="auto"/>
              <w:jc w:val="center"/>
              <w:rPr>
                <w:rFonts w:ascii="Times New Roman" w:hAnsi="Times New Roman"/>
                <w:sz w:val="20"/>
                <w:szCs w:val="20"/>
              </w:rPr>
            </w:pPr>
            <w:r w:rsidRPr="00FB1EA8">
              <w:rPr>
                <w:rFonts w:ascii="Times New Roman" w:hAnsi="Times New Roman"/>
                <w:sz w:val="20"/>
                <w:szCs w:val="20"/>
              </w:rPr>
              <w:t>0</w:t>
            </w:r>
          </w:p>
        </w:tc>
      </w:tr>
      <w:tr w:rsidR="00AE7E1C" w:rsidRPr="00362717" w:rsidTr="001138BC">
        <w:trPr>
          <w:trHeight w:val="3338"/>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AE7E1C" w:rsidRPr="00FB1EA8" w:rsidRDefault="00AE7E1C" w:rsidP="00FB1EA8">
            <w:pPr>
              <w:spacing w:after="0" w:line="240" w:lineRule="auto"/>
              <w:rPr>
                <w:rFonts w:ascii="Times New Roman" w:hAnsi="Times New Roman"/>
                <w:b/>
                <w:sz w:val="20"/>
                <w:szCs w:val="20"/>
                <w:lang w:val="en-US"/>
              </w:rPr>
            </w:pPr>
          </w:p>
        </w:tc>
        <w:tc>
          <w:tcPr>
            <w:tcW w:w="9213" w:type="dxa"/>
            <w:gridSpan w:val="4"/>
            <w:tcBorders>
              <w:top w:val="single" w:sz="4" w:space="0" w:color="auto"/>
              <w:left w:val="single" w:sz="4" w:space="0" w:color="auto"/>
              <w:bottom w:val="single" w:sz="4" w:space="0" w:color="auto"/>
              <w:right w:val="single" w:sz="4" w:space="0" w:color="auto"/>
            </w:tcBorders>
            <w:vAlign w:val="center"/>
            <w:hideMark/>
          </w:tcPr>
          <w:p w:rsidR="00CA19C4" w:rsidRPr="00C06446" w:rsidRDefault="00CA19C4" w:rsidP="00FB1EA8">
            <w:pPr>
              <w:spacing w:after="0" w:line="240" w:lineRule="auto"/>
              <w:jc w:val="both"/>
              <w:rPr>
                <w:rFonts w:ascii="Times New Roman" w:hAnsi="Times New Roman"/>
                <w:sz w:val="20"/>
                <w:lang w:val="kk-KZ"/>
              </w:rPr>
            </w:pPr>
            <w:r w:rsidRPr="00C06446">
              <w:rPr>
                <w:rFonts w:ascii="Times New Roman" w:hAnsi="Times New Roman"/>
                <w:sz w:val="20"/>
                <w:lang w:val="kk-KZ"/>
              </w:rPr>
              <w:t>Басқарма және/немесе Директорлар Кеңесі Төрағасының ауысуының және/немесе Басқарма және/немесе Директорлар кеңесі құрамының 1/3-ге өзгеруінің Банктің қызметіне жағымсыз әсерін бағалау критерийлері:</w:t>
            </w:r>
          </w:p>
          <w:p w:rsidR="00CA19C4" w:rsidRPr="00C06446" w:rsidRDefault="00CA19C4" w:rsidP="00CA19C4">
            <w:pPr>
              <w:numPr>
                <w:ilvl w:val="0"/>
                <w:numId w:val="12"/>
              </w:numPr>
              <w:tabs>
                <w:tab w:val="left" w:pos="176"/>
              </w:tabs>
              <w:spacing w:after="0" w:line="240" w:lineRule="auto"/>
              <w:contextualSpacing/>
              <w:jc w:val="both"/>
              <w:rPr>
                <w:rFonts w:ascii="Times New Roman" w:hAnsi="Times New Roman"/>
                <w:sz w:val="20"/>
                <w:lang w:val="kk-KZ"/>
              </w:rPr>
            </w:pPr>
            <w:r w:rsidRPr="00C06446">
              <w:rPr>
                <w:rFonts w:ascii="Times New Roman" w:hAnsi="Times New Roman"/>
                <w:sz w:val="20"/>
                <w:lang w:val="kk-KZ"/>
              </w:rPr>
              <w:t>бір немесе бірнеше халықаралық рейтингтік агенттіктер қатысушы банкке берген рейтингтің төмендеуі;</w:t>
            </w:r>
          </w:p>
          <w:p w:rsidR="00CA19C4" w:rsidRPr="00362717" w:rsidRDefault="00CA19C4" w:rsidP="00CA19C4">
            <w:pPr>
              <w:numPr>
                <w:ilvl w:val="0"/>
                <w:numId w:val="12"/>
              </w:numPr>
              <w:tabs>
                <w:tab w:val="left" w:pos="176"/>
              </w:tabs>
              <w:spacing w:after="0" w:line="240" w:lineRule="auto"/>
              <w:contextualSpacing/>
              <w:jc w:val="both"/>
              <w:rPr>
                <w:rFonts w:ascii="Times New Roman" w:hAnsi="Times New Roman"/>
                <w:sz w:val="20"/>
                <w:lang w:val="kk-KZ"/>
              </w:rPr>
            </w:pPr>
            <w:r w:rsidRPr="00362717">
              <w:rPr>
                <w:rFonts w:ascii="Times New Roman" w:hAnsi="Times New Roman"/>
                <w:sz w:val="20"/>
                <w:lang w:val="kk-KZ"/>
              </w:rPr>
              <w:t>қатысушы банктің меншікті капиталының қатысушы банктердің нарықтық орташа теріс өзгеруінен төмендеуі;</w:t>
            </w:r>
          </w:p>
          <w:p w:rsidR="00CA19C4" w:rsidRPr="00C06446" w:rsidRDefault="00CA19C4" w:rsidP="00CA19C4">
            <w:pPr>
              <w:numPr>
                <w:ilvl w:val="0"/>
                <w:numId w:val="12"/>
              </w:numPr>
              <w:tabs>
                <w:tab w:val="left" w:pos="176"/>
              </w:tabs>
              <w:spacing w:after="0" w:line="240" w:lineRule="auto"/>
              <w:contextualSpacing/>
              <w:jc w:val="both"/>
              <w:rPr>
                <w:rFonts w:ascii="Times New Roman" w:hAnsi="Times New Roman"/>
                <w:sz w:val="20"/>
                <w:szCs w:val="20"/>
                <w:lang w:val="kk-KZ"/>
              </w:rPr>
            </w:pPr>
            <w:r w:rsidRPr="00C06446">
              <w:rPr>
                <w:rFonts w:ascii="Times New Roman" w:hAnsi="Times New Roman"/>
                <w:sz w:val="20"/>
                <w:szCs w:val="20"/>
                <w:lang w:val="kk-KZ"/>
              </w:rPr>
              <w:t>қатысушы банктің бөлінбеген таза пайдасының қатысушы банктердің бөлінбеген таза пайдасының орташа нарықтық теріс өзгеруінен төмен төмендеуі;</w:t>
            </w:r>
          </w:p>
          <w:p w:rsidR="00CA19C4" w:rsidRPr="00C06446" w:rsidRDefault="00CA19C4" w:rsidP="00CA19C4">
            <w:pPr>
              <w:numPr>
                <w:ilvl w:val="0"/>
                <w:numId w:val="12"/>
              </w:numPr>
              <w:tabs>
                <w:tab w:val="left" w:pos="176"/>
              </w:tabs>
              <w:spacing w:after="0" w:line="240" w:lineRule="auto"/>
              <w:contextualSpacing/>
              <w:jc w:val="both"/>
              <w:rPr>
                <w:rFonts w:ascii="Times New Roman" w:hAnsi="Times New Roman"/>
                <w:sz w:val="20"/>
                <w:szCs w:val="20"/>
                <w:lang w:val="kk-KZ"/>
              </w:rPr>
            </w:pPr>
            <w:r w:rsidRPr="00C06446">
              <w:rPr>
                <w:rFonts w:ascii="Times New Roman" w:hAnsi="Times New Roman"/>
                <w:sz w:val="20"/>
                <w:szCs w:val="20"/>
                <w:lang w:val="kk-KZ"/>
              </w:rPr>
              <w:t>қатысушы банктің мерзімді өтімділік коэффициенттерінің к-4, к4-1, к4-2, к4-3 қатысушы банктердің мерзімді өтімділік коэффициенттерінің к-4, к4-1, к4-2, к4-3 орташа нарықтық теріс өзгеруінен төмендеуі;</w:t>
            </w:r>
          </w:p>
          <w:p w:rsidR="00CA19C4" w:rsidRPr="00C06446" w:rsidRDefault="00CA19C4" w:rsidP="00CA19C4">
            <w:pPr>
              <w:numPr>
                <w:ilvl w:val="0"/>
                <w:numId w:val="12"/>
              </w:numPr>
              <w:tabs>
                <w:tab w:val="left" w:pos="176"/>
              </w:tabs>
              <w:spacing w:after="0" w:line="240" w:lineRule="auto"/>
              <w:contextualSpacing/>
              <w:jc w:val="both"/>
              <w:rPr>
                <w:rFonts w:ascii="Times New Roman" w:hAnsi="Times New Roman"/>
                <w:sz w:val="20"/>
                <w:szCs w:val="20"/>
                <w:lang w:val="kk-KZ"/>
              </w:rPr>
            </w:pPr>
            <w:r w:rsidRPr="00C06446">
              <w:rPr>
                <w:rFonts w:ascii="Times New Roman" w:hAnsi="Times New Roman"/>
                <w:sz w:val="20"/>
                <w:szCs w:val="20"/>
                <w:lang w:val="kk-KZ"/>
              </w:rPr>
              <w:t>NPL деңгейін NPL деңгейінің орташа нарықтық оң өзгеруінен асатын шамаға арттыру.</w:t>
            </w:r>
          </w:p>
        </w:tc>
      </w:tr>
      <w:tr w:rsidR="00AE7E1C" w:rsidRPr="004D14A3" w:rsidTr="001138BC">
        <w:trPr>
          <w:trHeight w:val="267"/>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AE7E1C" w:rsidRPr="00CA19C4" w:rsidRDefault="00AE7E1C" w:rsidP="00FB1EA8">
            <w:pPr>
              <w:spacing w:after="0" w:line="240" w:lineRule="auto"/>
              <w:rPr>
                <w:rFonts w:ascii="Times New Roman" w:hAnsi="Times New Roman"/>
                <w:b/>
                <w:sz w:val="20"/>
                <w:szCs w:val="20"/>
                <w:highlight w:val="yellow"/>
                <w:lang w:val="kk-KZ"/>
              </w:rPr>
            </w:pPr>
          </w:p>
        </w:tc>
        <w:tc>
          <w:tcPr>
            <w:tcW w:w="236" w:type="dxa"/>
            <w:tcBorders>
              <w:top w:val="single" w:sz="4" w:space="0" w:color="auto"/>
              <w:left w:val="single" w:sz="4" w:space="0" w:color="auto"/>
              <w:bottom w:val="single" w:sz="4" w:space="0" w:color="auto"/>
              <w:right w:val="nil"/>
            </w:tcBorders>
            <w:vAlign w:val="center"/>
          </w:tcPr>
          <w:p w:rsidR="00AE7E1C" w:rsidRPr="00CA19C4" w:rsidRDefault="00AE7E1C" w:rsidP="00FB1EA8">
            <w:pPr>
              <w:spacing w:after="0" w:line="240" w:lineRule="auto"/>
              <w:jc w:val="center"/>
              <w:rPr>
                <w:rFonts w:ascii="Times New Roman" w:hAnsi="Times New Roman"/>
                <w:sz w:val="20"/>
                <w:szCs w:val="20"/>
                <w:highlight w:val="yellow"/>
                <w:lang w:val="kk-KZ"/>
              </w:rPr>
            </w:pPr>
          </w:p>
        </w:tc>
        <w:tc>
          <w:tcPr>
            <w:tcW w:w="7305" w:type="dxa"/>
            <w:gridSpan w:val="2"/>
            <w:tcBorders>
              <w:top w:val="single" w:sz="4" w:space="0" w:color="auto"/>
              <w:left w:val="nil"/>
              <w:bottom w:val="single" w:sz="4" w:space="0" w:color="auto"/>
              <w:right w:val="single" w:sz="4" w:space="0" w:color="auto"/>
            </w:tcBorders>
            <w:vAlign w:val="center"/>
            <w:hideMark/>
          </w:tcPr>
          <w:p w:rsidR="00AE7E1C" w:rsidRPr="00C06446" w:rsidRDefault="00CA19C4" w:rsidP="00FB1EA8">
            <w:pPr>
              <w:spacing w:after="0" w:line="240" w:lineRule="auto"/>
              <w:jc w:val="center"/>
              <w:rPr>
                <w:rFonts w:ascii="Times New Roman" w:hAnsi="Times New Roman"/>
                <w:sz w:val="20"/>
                <w:szCs w:val="20"/>
                <w:lang w:val="kk-KZ"/>
              </w:rPr>
            </w:pPr>
            <w:r w:rsidRPr="00C06446">
              <w:rPr>
                <w:rFonts w:ascii="Times New Roman" w:hAnsi="Times New Roman"/>
                <w:sz w:val="20"/>
                <w:szCs w:val="20"/>
                <w:lang w:val="kk-KZ"/>
              </w:rPr>
              <w:t>БАРЛЫҒЫ</w:t>
            </w:r>
            <w:r w:rsidR="00C06446" w:rsidRPr="00C06446">
              <w:rPr>
                <w:rFonts w:ascii="Times New Roman" w:hAnsi="Times New Roman"/>
                <w:sz w:val="20"/>
                <w:szCs w:val="20"/>
                <w:lang w:val="kk-KZ"/>
              </w:rPr>
              <w:t xml:space="preserve"> </w:t>
            </w:r>
          </w:p>
        </w:tc>
        <w:tc>
          <w:tcPr>
            <w:tcW w:w="1672" w:type="dxa"/>
            <w:tcBorders>
              <w:top w:val="single" w:sz="4" w:space="0" w:color="auto"/>
              <w:left w:val="single" w:sz="4" w:space="0" w:color="auto"/>
              <w:bottom w:val="single" w:sz="4" w:space="0" w:color="auto"/>
              <w:right w:val="single" w:sz="4" w:space="0" w:color="auto"/>
            </w:tcBorders>
            <w:vAlign w:val="center"/>
            <w:hideMark/>
          </w:tcPr>
          <w:p w:rsidR="00AE7E1C" w:rsidRPr="004D14A3" w:rsidRDefault="00AE7E1C" w:rsidP="00FB1EA8">
            <w:pPr>
              <w:spacing w:after="0" w:line="240" w:lineRule="auto"/>
              <w:jc w:val="center"/>
              <w:rPr>
                <w:rFonts w:ascii="Times New Roman" w:hAnsi="Times New Roman"/>
                <w:sz w:val="20"/>
                <w:szCs w:val="20"/>
                <w:highlight w:val="yellow"/>
              </w:rPr>
            </w:pPr>
            <w:r w:rsidRPr="00C06446">
              <w:rPr>
                <w:rFonts w:ascii="Times New Roman" w:hAnsi="Times New Roman"/>
                <w:sz w:val="20"/>
                <w:szCs w:val="20"/>
                <w:lang w:val="kk-KZ"/>
              </w:rPr>
              <w:t>8</w:t>
            </w:r>
          </w:p>
        </w:tc>
      </w:tr>
      <w:tr w:rsidR="00AE7E1C" w:rsidRPr="004D14A3" w:rsidTr="001138BC">
        <w:trPr>
          <w:trHeight w:val="514"/>
        </w:trPr>
        <w:tc>
          <w:tcPr>
            <w:tcW w:w="1277" w:type="dxa"/>
            <w:vMerge w:val="restart"/>
            <w:tcBorders>
              <w:top w:val="single" w:sz="4" w:space="0" w:color="auto"/>
              <w:left w:val="single" w:sz="4" w:space="0" w:color="auto"/>
              <w:bottom w:val="single" w:sz="4" w:space="0" w:color="auto"/>
              <w:right w:val="single" w:sz="4" w:space="0" w:color="auto"/>
            </w:tcBorders>
            <w:vAlign w:val="center"/>
          </w:tcPr>
          <w:p w:rsidR="00AE7E1C" w:rsidRPr="00C06446" w:rsidRDefault="00AE7E1C" w:rsidP="00FB1EA8">
            <w:pPr>
              <w:spacing w:after="0" w:line="240" w:lineRule="auto"/>
              <w:jc w:val="center"/>
              <w:rPr>
                <w:rFonts w:ascii="Times New Roman" w:hAnsi="Times New Roman"/>
                <w:sz w:val="20"/>
                <w:szCs w:val="20"/>
              </w:rPr>
            </w:pPr>
            <w:r w:rsidRPr="00C06446">
              <w:rPr>
                <w:rFonts w:ascii="Times New Roman" w:hAnsi="Times New Roman"/>
                <w:b/>
                <w:sz w:val="20"/>
                <w:szCs w:val="20"/>
                <w:lang w:val="en-US"/>
              </w:rPr>
              <w:t>Q-</w:t>
            </w:r>
            <w:r w:rsidRPr="00C06446">
              <w:rPr>
                <w:rFonts w:ascii="Times New Roman" w:hAnsi="Times New Roman"/>
                <w:b/>
                <w:sz w:val="20"/>
                <w:szCs w:val="20"/>
              </w:rPr>
              <w:t>6</w:t>
            </w:r>
            <w:r w:rsidRPr="00C06446">
              <w:rPr>
                <w:rFonts w:ascii="Times New Roman" w:hAnsi="Times New Roman"/>
                <w:b/>
                <w:sz w:val="20"/>
                <w:szCs w:val="20"/>
                <w:vertAlign w:val="superscript"/>
              </w:rPr>
              <w:footnoteReference w:id="5"/>
            </w:r>
          </w:p>
          <w:p w:rsidR="00AE7E1C" w:rsidRPr="00C06446" w:rsidRDefault="00AE7E1C" w:rsidP="00FB1EA8">
            <w:pPr>
              <w:spacing w:after="0" w:line="240" w:lineRule="auto"/>
              <w:rPr>
                <w:rFonts w:ascii="Times New Roman" w:hAnsi="Times New Roman"/>
                <w:sz w:val="20"/>
                <w:szCs w:val="20"/>
              </w:rPr>
            </w:pPr>
          </w:p>
          <w:p w:rsidR="00AE7E1C" w:rsidRPr="00C06446" w:rsidRDefault="00AE7E1C" w:rsidP="00FB1EA8">
            <w:pPr>
              <w:spacing w:after="0" w:line="240" w:lineRule="auto"/>
              <w:rPr>
                <w:rFonts w:ascii="Times New Roman" w:hAnsi="Times New Roman"/>
                <w:sz w:val="20"/>
                <w:szCs w:val="20"/>
              </w:rPr>
            </w:pPr>
          </w:p>
        </w:tc>
        <w:tc>
          <w:tcPr>
            <w:tcW w:w="7541" w:type="dxa"/>
            <w:gridSpan w:val="3"/>
            <w:tcBorders>
              <w:top w:val="single" w:sz="4" w:space="0" w:color="auto"/>
              <w:left w:val="single" w:sz="4" w:space="0" w:color="auto"/>
              <w:bottom w:val="single" w:sz="4" w:space="0" w:color="auto"/>
              <w:right w:val="single" w:sz="4" w:space="0" w:color="auto"/>
            </w:tcBorders>
            <w:vAlign w:val="center"/>
            <w:hideMark/>
          </w:tcPr>
          <w:p w:rsidR="00AE7E1C" w:rsidRPr="00C06446" w:rsidRDefault="00C06446" w:rsidP="00C06446">
            <w:pPr>
              <w:spacing w:after="0" w:line="240" w:lineRule="auto"/>
              <w:jc w:val="both"/>
              <w:rPr>
                <w:rFonts w:ascii="Times New Roman" w:hAnsi="Times New Roman"/>
                <w:sz w:val="20"/>
                <w:szCs w:val="20"/>
                <w:lang w:val="kk-KZ"/>
              </w:rPr>
            </w:pPr>
            <w:r w:rsidRPr="00C06446">
              <w:rPr>
                <w:rFonts w:ascii="Times New Roman" w:hAnsi="Times New Roman"/>
                <w:sz w:val="20"/>
                <w:szCs w:val="20"/>
                <w:lang w:val="kk-KZ"/>
              </w:rPr>
              <w:t>Өткен есепті жылмен салыстырғанда акцияға базалық пайданың ұлғаюының болуы</w:t>
            </w:r>
          </w:p>
        </w:tc>
        <w:tc>
          <w:tcPr>
            <w:tcW w:w="1672" w:type="dxa"/>
            <w:tcBorders>
              <w:top w:val="single" w:sz="4" w:space="0" w:color="auto"/>
              <w:left w:val="single" w:sz="4" w:space="0" w:color="auto"/>
              <w:bottom w:val="single" w:sz="4" w:space="0" w:color="auto"/>
              <w:right w:val="single" w:sz="4" w:space="0" w:color="auto"/>
            </w:tcBorders>
            <w:vAlign w:val="center"/>
            <w:hideMark/>
          </w:tcPr>
          <w:p w:rsidR="00AE7E1C" w:rsidRPr="00C06446" w:rsidRDefault="00AE7E1C" w:rsidP="00FB1EA8">
            <w:pPr>
              <w:spacing w:after="0" w:line="240" w:lineRule="auto"/>
              <w:jc w:val="center"/>
              <w:rPr>
                <w:rFonts w:ascii="Times New Roman" w:hAnsi="Times New Roman"/>
                <w:sz w:val="20"/>
                <w:szCs w:val="20"/>
              </w:rPr>
            </w:pPr>
            <w:r w:rsidRPr="00C06446">
              <w:rPr>
                <w:rFonts w:ascii="Times New Roman" w:hAnsi="Times New Roman"/>
                <w:sz w:val="20"/>
                <w:szCs w:val="20"/>
              </w:rPr>
              <w:t>5</w:t>
            </w:r>
          </w:p>
        </w:tc>
      </w:tr>
      <w:tr w:rsidR="00AE7E1C" w:rsidRPr="004D14A3" w:rsidTr="001138BC">
        <w:trPr>
          <w:trHeight w:val="441"/>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AE7E1C" w:rsidRPr="00C06446" w:rsidRDefault="00AE7E1C" w:rsidP="00FB1EA8">
            <w:pPr>
              <w:spacing w:after="0" w:line="240" w:lineRule="auto"/>
              <w:rPr>
                <w:rFonts w:ascii="Times New Roman" w:hAnsi="Times New Roman"/>
                <w:sz w:val="20"/>
                <w:szCs w:val="20"/>
              </w:rPr>
            </w:pPr>
          </w:p>
        </w:tc>
        <w:tc>
          <w:tcPr>
            <w:tcW w:w="7541" w:type="dxa"/>
            <w:gridSpan w:val="3"/>
            <w:tcBorders>
              <w:top w:val="single" w:sz="4" w:space="0" w:color="auto"/>
              <w:left w:val="single" w:sz="4" w:space="0" w:color="auto"/>
              <w:bottom w:val="single" w:sz="4" w:space="0" w:color="auto"/>
              <w:right w:val="single" w:sz="4" w:space="0" w:color="auto"/>
            </w:tcBorders>
            <w:vAlign w:val="center"/>
            <w:hideMark/>
          </w:tcPr>
          <w:p w:rsidR="00C06446" w:rsidRPr="00C06446" w:rsidRDefault="00C06446" w:rsidP="00FB1EA8">
            <w:pPr>
              <w:spacing w:after="0" w:line="240" w:lineRule="auto"/>
              <w:jc w:val="both"/>
              <w:rPr>
                <w:rFonts w:ascii="Times New Roman" w:hAnsi="Times New Roman"/>
                <w:sz w:val="20"/>
                <w:szCs w:val="20"/>
                <w:lang w:val="kk-KZ"/>
              </w:rPr>
            </w:pPr>
            <w:r w:rsidRPr="00C06446">
              <w:rPr>
                <w:rFonts w:ascii="Times New Roman" w:hAnsi="Times New Roman"/>
                <w:sz w:val="20"/>
                <w:szCs w:val="20"/>
                <w:lang w:val="kk-KZ"/>
              </w:rPr>
              <w:t>Акцияға базалық пайданың азаюы немесе өзгеруінің болмауы немесе өткен есепті жылмен салыстырғанда акцияға шығынның болуы</w:t>
            </w:r>
          </w:p>
        </w:tc>
        <w:tc>
          <w:tcPr>
            <w:tcW w:w="1672" w:type="dxa"/>
            <w:tcBorders>
              <w:top w:val="single" w:sz="4" w:space="0" w:color="auto"/>
              <w:left w:val="single" w:sz="4" w:space="0" w:color="auto"/>
              <w:bottom w:val="single" w:sz="4" w:space="0" w:color="auto"/>
              <w:right w:val="single" w:sz="4" w:space="0" w:color="auto"/>
            </w:tcBorders>
            <w:vAlign w:val="center"/>
            <w:hideMark/>
          </w:tcPr>
          <w:p w:rsidR="00AE7E1C" w:rsidRPr="00C06446" w:rsidRDefault="00AE7E1C" w:rsidP="00FB1EA8">
            <w:pPr>
              <w:spacing w:after="0" w:line="240" w:lineRule="auto"/>
              <w:jc w:val="center"/>
              <w:rPr>
                <w:rFonts w:ascii="Times New Roman" w:hAnsi="Times New Roman"/>
                <w:sz w:val="20"/>
                <w:szCs w:val="20"/>
              </w:rPr>
            </w:pPr>
            <w:r w:rsidRPr="00C06446">
              <w:rPr>
                <w:rFonts w:ascii="Times New Roman" w:hAnsi="Times New Roman"/>
                <w:sz w:val="20"/>
                <w:szCs w:val="20"/>
              </w:rPr>
              <w:t>0</w:t>
            </w:r>
          </w:p>
        </w:tc>
      </w:tr>
      <w:tr w:rsidR="00AE7E1C" w:rsidRPr="004D14A3" w:rsidTr="001138BC">
        <w:trPr>
          <w:trHeight w:val="437"/>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AE7E1C" w:rsidRPr="00C06446" w:rsidRDefault="00AE7E1C" w:rsidP="00FB1EA8">
            <w:pPr>
              <w:spacing w:after="0" w:line="240" w:lineRule="auto"/>
              <w:jc w:val="center"/>
              <w:rPr>
                <w:rFonts w:ascii="Times New Roman" w:hAnsi="Times New Roman"/>
                <w:b/>
                <w:sz w:val="20"/>
                <w:szCs w:val="20"/>
                <w:vertAlign w:val="superscript"/>
              </w:rPr>
            </w:pPr>
            <w:r w:rsidRPr="00C06446">
              <w:rPr>
                <w:rFonts w:ascii="Times New Roman" w:hAnsi="Times New Roman"/>
                <w:b/>
                <w:sz w:val="20"/>
                <w:szCs w:val="20"/>
                <w:lang w:val="en-US"/>
              </w:rPr>
              <w:t>Q-</w:t>
            </w:r>
            <w:r w:rsidRPr="00C06446">
              <w:rPr>
                <w:rFonts w:ascii="Times New Roman" w:hAnsi="Times New Roman"/>
                <w:b/>
                <w:sz w:val="20"/>
                <w:szCs w:val="20"/>
              </w:rPr>
              <w:t>7</w:t>
            </w:r>
            <w:r w:rsidRPr="00C06446">
              <w:rPr>
                <w:rFonts w:ascii="Times New Roman" w:hAnsi="Times New Roman"/>
                <w:b/>
                <w:sz w:val="20"/>
                <w:szCs w:val="20"/>
                <w:vertAlign w:val="superscript"/>
              </w:rPr>
              <w:t>2</w:t>
            </w:r>
          </w:p>
        </w:tc>
        <w:tc>
          <w:tcPr>
            <w:tcW w:w="7541" w:type="dxa"/>
            <w:gridSpan w:val="3"/>
            <w:tcBorders>
              <w:top w:val="single" w:sz="4" w:space="0" w:color="auto"/>
              <w:left w:val="single" w:sz="4" w:space="0" w:color="auto"/>
              <w:bottom w:val="single" w:sz="4" w:space="0" w:color="auto"/>
              <w:right w:val="single" w:sz="4" w:space="0" w:color="auto"/>
            </w:tcBorders>
            <w:vAlign w:val="center"/>
            <w:hideMark/>
          </w:tcPr>
          <w:p w:rsidR="00AE7E1C" w:rsidRPr="00C06446" w:rsidRDefault="00C06446" w:rsidP="00FB1EA8">
            <w:pPr>
              <w:spacing w:after="0" w:line="240" w:lineRule="auto"/>
              <w:rPr>
                <w:rFonts w:ascii="Times New Roman" w:hAnsi="Times New Roman"/>
                <w:sz w:val="20"/>
                <w:szCs w:val="20"/>
                <w:vertAlign w:val="superscript"/>
              </w:rPr>
            </w:pPr>
            <w:proofErr w:type="spellStart"/>
            <w:r w:rsidRPr="00C06446">
              <w:rPr>
                <w:rFonts w:ascii="Times New Roman" w:hAnsi="Times New Roman"/>
                <w:sz w:val="20"/>
                <w:szCs w:val="20"/>
              </w:rPr>
              <w:t>Қатысушы</w:t>
            </w:r>
            <w:proofErr w:type="spellEnd"/>
            <w:r w:rsidRPr="00C06446">
              <w:rPr>
                <w:rFonts w:ascii="Times New Roman" w:hAnsi="Times New Roman"/>
                <w:sz w:val="20"/>
                <w:szCs w:val="20"/>
              </w:rPr>
              <w:t xml:space="preserve"> </w:t>
            </w:r>
            <w:proofErr w:type="spellStart"/>
            <w:r w:rsidRPr="00C06446">
              <w:rPr>
                <w:rFonts w:ascii="Times New Roman" w:hAnsi="Times New Roman"/>
                <w:sz w:val="20"/>
                <w:szCs w:val="20"/>
              </w:rPr>
              <w:t>банктің</w:t>
            </w:r>
            <w:proofErr w:type="spellEnd"/>
            <w:r w:rsidRPr="00C06446">
              <w:rPr>
                <w:rFonts w:ascii="Times New Roman" w:hAnsi="Times New Roman"/>
                <w:sz w:val="20"/>
                <w:szCs w:val="20"/>
              </w:rPr>
              <w:t xml:space="preserve"> агент </w:t>
            </w:r>
            <w:proofErr w:type="spellStart"/>
            <w:r w:rsidRPr="00C06446">
              <w:rPr>
                <w:rFonts w:ascii="Times New Roman" w:hAnsi="Times New Roman"/>
                <w:sz w:val="20"/>
                <w:szCs w:val="20"/>
              </w:rPr>
              <w:t>қызметтері</w:t>
            </w:r>
            <w:proofErr w:type="spellEnd"/>
            <w:r w:rsidRPr="00C06446">
              <w:rPr>
                <w:rFonts w:ascii="Times New Roman" w:hAnsi="Times New Roman"/>
                <w:sz w:val="20"/>
                <w:szCs w:val="20"/>
              </w:rPr>
              <w:t xml:space="preserve"> </w:t>
            </w:r>
            <w:proofErr w:type="spellStart"/>
            <w:r w:rsidRPr="00C06446">
              <w:rPr>
                <w:rFonts w:ascii="Times New Roman" w:hAnsi="Times New Roman"/>
                <w:sz w:val="20"/>
                <w:szCs w:val="20"/>
              </w:rPr>
              <w:t>арқылы</w:t>
            </w:r>
            <w:proofErr w:type="spellEnd"/>
            <w:r w:rsidRPr="00C06446">
              <w:rPr>
                <w:rFonts w:ascii="Times New Roman" w:hAnsi="Times New Roman"/>
                <w:sz w:val="20"/>
                <w:szCs w:val="20"/>
              </w:rPr>
              <w:t xml:space="preserve"> </w:t>
            </w:r>
            <w:proofErr w:type="spellStart"/>
            <w:r w:rsidRPr="00C06446">
              <w:rPr>
                <w:rFonts w:ascii="Times New Roman" w:hAnsi="Times New Roman"/>
                <w:sz w:val="20"/>
                <w:szCs w:val="20"/>
              </w:rPr>
              <w:t>жеке</w:t>
            </w:r>
            <w:proofErr w:type="spellEnd"/>
            <w:r w:rsidRPr="00C06446">
              <w:rPr>
                <w:rFonts w:ascii="Times New Roman" w:hAnsi="Times New Roman"/>
                <w:sz w:val="20"/>
                <w:szCs w:val="20"/>
              </w:rPr>
              <w:t xml:space="preserve"> </w:t>
            </w:r>
            <w:proofErr w:type="spellStart"/>
            <w:r w:rsidRPr="00C06446">
              <w:rPr>
                <w:rFonts w:ascii="Times New Roman" w:hAnsi="Times New Roman"/>
                <w:sz w:val="20"/>
                <w:szCs w:val="20"/>
              </w:rPr>
              <w:t>тұлғалардың</w:t>
            </w:r>
            <w:proofErr w:type="spellEnd"/>
            <w:r w:rsidRPr="00C06446">
              <w:rPr>
                <w:rFonts w:ascii="Times New Roman" w:hAnsi="Times New Roman"/>
                <w:sz w:val="20"/>
                <w:szCs w:val="20"/>
              </w:rPr>
              <w:t xml:space="preserve"> </w:t>
            </w:r>
            <w:proofErr w:type="spellStart"/>
            <w:r w:rsidRPr="00C06446">
              <w:rPr>
                <w:rFonts w:ascii="Times New Roman" w:hAnsi="Times New Roman"/>
                <w:sz w:val="20"/>
                <w:szCs w:val="20"/>
              </w:rPr>
              <w:t>депозиттерін</w:t>
            </w:r>
            <w:proofErr w:type="spellEnd"/>
            <w:r w:rsidRPr="00C06446">
              <w:rPr>
                <w:rFonts w:ascii="Times New Roman" w:hAnsi="Times New Roman"/>
                <w:sz w:val="20"/>
                <w:szCs w:val="20"/>
              </w:rPr>
              <w:t xml:space="preserve"> </w:t>
            </w:r>
            <w:proofErr w:type="spellStart"/>
            <w:r w:rsidRPr="00C06446">
              <w:rPr>
                <w:rFonts w:ascii="Times New Roman" w:hAnsi="Times New Roman"/>
                <w:sz w:val="20"/>
                <w:szCs w:val="20"/>
              </w:rPr>
              <w:t>тарту</w:t>
            </w:r>
            <w:proofErr w:type="spellEnd"/>
            <w:r w:rsidRPr="00C06446">
              <w:rPr>
                <w:rFonts w:ascii="Times New Roman" w:hAnsi="Times New Roman"/>
                <w:sz w:val="20"/>
                <w:szCs w:val="20"/>
              </w:rPr>
              <w:t xml:space="preserve"> </w:t>
            </w:r>
            <w:proofErr w:type="spellStart"/>
            <w:r w:rsidRPr="00C06446">
              <w:rPr>
                <w:rFonts w:ascii="Times New Roman" w:hAnsi="Times New Roman"/>
                <w:sz w:val="20"/>
                <w:szCs w:val="20"/>
              </w:rPr>
              <w:t>фактілерінің</w:t>
            </w:r>
            <w:proofErr w:type="spellEnd"/>
            <w:r w:rsidRPr="00C06446">
              <w:rPr>
                <w:rFonts w:ascii="Times New Roman" w:hAnsi="Times New Roman"/>
                <w:sz w:val="20"/>
                <w:szCs w:val="20"/>
              </w:rPr>
              <w:t xml:space="preserve"> </w:t>
            </w:r>
            <w:proofErr w:type="spellStart"/>
            <w:r w:rsidRPr="00C06446">
              <w:rPr>
                <w:rFonts w:ascii="Times New Roman" w:hAnsi="Times New Roman"/>
                <w:sz w:val="20"/>
                <w:szCs w:val="20"/>
              </w:rPr>
              <w:t>болмауы</w:t>
            </w:r>
            <w:proofErr w:type="spellEnd"/>
          </w:p>
        </w:tc>
        <w:tc>
          <w:tcPr>
            <w:tcW w:w="1672" w:type="dxa"/>
            <w:tcBorders>
              <w:top w:val="single" w:sz="4" w:space="0" w:color="auto"/>
              <w:left w:val="single" w:sz="4" w:space="0" w:color="auto"/>
              <w:bottom w:val="single" w:sz="4" w:space="0" w:color="auto"/>
              <w:right w:val="single" w:sz="4" w:space="0" w:color="auto"/>
            </w:tcBorders>
            <w:vAlign w:val="center"/>
            <w:hideMark/>
          </w:tcPr>
          <w:p w:rsidR="00AE7E1C" w:rsidRPr="00C06446" w:rsidRDefault="00AE7E1C" w:rsidP="00FB1EA8">
            <w:pPr>
              <w:spacing w:after="0" w:line="240" w:lineRule="auto"/>
              <w:jc w:val="center"/>
              <w:rPr>
                <w:rFonts w:ascii="Times New Roman" w:hAnsi="Times New Roman"/>
                <w:sz w:val="20"/>
                <w:szCs w:val="20"/>
              </w:rPr>
            </w:pPr>
            <w:r w:rsidRPr="00C06446">
              <w:rPr>
                <w:rFonts w:ascii="Times New Roman" w:hAnsi="Times New Roman"/>
                <w:sz w:val="20"/>
                <w:szCs w:val="20"/>
              </w:rPr>
              <w:t>0</w:t>
            </w:r>
          </w:p>
        </w:tc>
      </w:tr>
      <w:tr w:rsidR="00AE7E1C" w:rsidRPr="00362717" w:rsidTr="001138BC">
        <w:trPr>
          <w:trHeight w:val="557"/>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AE7E1C" w:rsidRPr="00C06446" w:rsidRDefault="00AE7E1C" w:rsidP="00FB1EA8">
            <w:pPr>
              <w:spacing w:after="0" w:line="240" w:lineRule="auto"/>
              <w:rPr>
                <w:rFonts w:ascii="Times New Roman" w:hAnsi="Times New Roman"/>
                <w:b/>
                <w:sz w:val="20"/>
                <w:szCs w:val="20"/>
                <w:vertAlign w:val="superscript"/>
              </w:rPr>
            </w:pPr>
          </w:p>
        </w:tc>
        <w:tc>
          <w:tcPr>
            <w:tcW w:w="7541" w:type="dxa"/>
            <w:gridSpan w:val="3"/>
            <w:tcBorders>
              <w:top w:val="single" w:sz="4" w:space="0" w:color="auto"/>
              <w:left w:val="single" w:sz="4" w:space="0" w:color="auto"/>
              <w:bottom w:val="single" w:sz="4" w:space="0" w:color="auto"/>
              <w:right w:val="single" w:sz="4" w:space="0" w:color="auto"/>
            </w:tcBorders>
            <w:vAlign w:val="center"/>
            <w:hideMark/>
          </w:tcPr>
          <w:p w:rsidR="00AE7E1C" w:rsidRPr="00C06446" w:rsidRDefault="00C06446" w:rsidP="00FB1EA8">
            <w:pPr>
              <w:spacing w:after="0" w:line="240" w:lineRule="auto"/>
              <w:rPr>
                <w:rFonts w:ascii="Times New Roman" w:hAnsi="Times New Roman"/>
                <w:sz w:val="20"/>
                <w:szCs w:val="20"/>
                <w:lang w:val="kk-KZ"/>
              </w:rPr>
            </w:pPr>
            <w:r w:rsidRPr="00C06446">
              <w:rPr>
                <w:rFonts w:ascii="Times New Roman" w:hAnsi="Times New Roman"/>
                <w:sz w:val="20"/>
                <w:szCs w:val="20"/>
                <w:lang w:val="kk-KZ"/>
              </w:rPr>
              <w:t>Қатысушы банктің агент қызметтері арқылы жеке тұлғалардың депозиттерін тартуы</w:t>
            </w:r>
          </w:p>
        </w:tc>
        <w:tc>
          <w:tcPr>
            <w:tcW w:w="1672" w:type="dxa"/>
            <w:tcBorders>
              <w:top w:val="single" w:sz="4" w:space="0" w:color="auto"/>
              <w:left w:val="single" w:sz="4" w:space="0" w:color="auto"/>
              <w:bottom w:val="single" w:sz="4" w:space="0" w:color="auto"/>
              <w:right w:val="single" w:sz="4" w:space="0" w:color="auto"/>
            </w:tcBorders>
            <w:vAlign w:val="center"/>
            <w:hideMark/>
          </w:tcPr>
          <w:p w:rsidR="00AE7E1C" w:rsidRPr="00C06446" w:rsidRDefault="00AE7E1C" w:rsidP="00C06446">
            <w:pPr>
              <w:spacing w:after="0" w:line="240" w:lineRule="auto"/>
              <w:jc w:val="center"/>
              <w:rPr>
                <w:rFonts w:ascii="Times New Roman" w:hAnsi="Times New Roman"/>
                <w:sz w:val="20"/>
                <w:szCs w:val="20"/>
                <w:lang w:val="kk-KZ"/>
              </w:rPr>
            </w:pPr>
            <w:r w:rsidRPr="00C06446">
              <w:rPr>
                <w:rFonts w:ascii="Times New Roman" w:hAnsi="Times New Roman"/>
                <w:sz w:val="20"/>
                <w:szCs w:val="20"/>
                <w:lang w:val="kk-KZ"/>
              </w:rPr>
              <w:t>0 (</w:t>
            </w:r>
            <w:r w:rsidR="00C06446" w:rsidRPr="00C06446">
              <w:rPr>
                <w:rFonts w:ascii="Times New Roman" w:hAnsi="Times New Roman"/>
                <w:sz w:val="20"/>
                <w:szCs w:val="20"/>
                <w:lang w:val="kk-KZ"/>
              </w:rPr>
              <w:t xml:space="preserve">банк "S" тобына өтеді және тиісті факті анықталған сәттен бастап бес тоқсан кезеңінде осы топта қалады </w:t>
            </w:r>
            <w:r w:rsidRPr="00C06446">
              <w:rPr>
                <w:rFonts w:ascii="Times New Roman" w:hAnsi="Times New Roman"/>
                <w:sz w:val="20"/>
                <w:szCs w:val="20"/>
                <w:vertAlign w:val="superscript"/>
              </w:rPr>
              <w:footnoteReference w:id="6"/>
            </w:r>
            <w:r w:rsidRPr="00C06446">
              <w:rPr>
                <w:rFonts w:ascii="Times New Roman" w:hAnsi="Times New Roman"/>
                <w:sz w:val="20"/>
                <w:szCs w:val="20"/>
                <w:lang w:val="kk-KZ"/>
              </w:rPr>
              <w:t>)</w:t>
            </w:r>
          </w:p>
        </w:tc>
      </w:tr>
    </w:tbl>
    <w:p w:rsidR="00FB1EA8" w:rsidRPr="00C06446" w:rsidRDefault="00FB1EA8" w:rsidP="00FB1EA8">
      <w:pPr>
        <w:spacing w:after="0" w:line="240" w:lineRule="auto"/>
        <w:ind w:firstLine="426"/>
        <w:rPr>
          <w:rFonts w:ascii="Times New Roman" w:hAnsi="Times New Roman"/>
          <w:sz w:val="24"/>
          <w:szCs w:val="24"/>
          <w:lang w:val="kk-KZ"/>
        </w:rPr>
      </w:pPr>
    </w:p>
    <w:p w:rsidR="00FB1EA8" w:rsidRPr="00C06446" w:rsidRDefault="00FB1EA8" w:rsidP="00FB1EA8">
      <w:pPr>
        <w:spacing w:after="0" w:line="240" w:lineRule="auto"/>
        <w:ind w:firstLine="708"/>
        <w:jc w:val="center"/>
        <w:rPr>
          <w:rFonts w:ascii="Times New Roman" w:hAnsi="Times New Roman"/>
          <w:b/>
          <w:sz w:val="18"/>
          <w:szCs w:val="18"/>
          <w:lang w:val="kk-KZ"/>
        </w:rPr>
      </w:pPr>
    </w:p>
    <w:p w:rsidR="000B6413" w:rsidRPr="00C06446" w:rsidRDefault="000B6413">
      <w:pPr>
        <w:rPr>
          <w:rFonts w:ascii="Times New Roman" w:hAnsi="Times New Roman"/>
          <w:sz w:val="20"/>
          <w:szCs w:val="24"/>
          <w:lang w:val="kk-KZ"/>
        </w:rPr>
      </w:pPr>
    </w:p>
    <w:sectPr w:rsidR="000B6413" w:rsidRPr="00C06446" w:rsidSect="00381334">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20D" w:rsidRDefault="0050520D" w:rsidP="00FB1EA8">
      <w:pPr>
        <w:spacing w:after="0" w:line="240" w:lineRule="auto"/>
      </w:pPr>
      <w:r>
        <w:separator/>
      </w:r>
    </w:p>
  </w:endnote>
  <w:endnote w:type="continuationSeparator" w:id="0">
    <w:p w:rsidR="0050520D" w:rsidRDefault="0050520D" w:rsidP="00FB1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20D" w:rsidRDefault="0050520D" w:rsidP="00FB1EA8">
      <w:pPr>
        <w:spacing w:after="0" w:line="240" w:lineRule="auto"/>
      </w:pPr>
      <w:r>
        <w:separator/>
      </w:r>
    </w:p>
  </w:footnote>
  <w:footnote w:type="continuationSeparator" w:id="0">
    <w:p w:rsidR="0050520D" w:rsidRDefault="0050520D" w:rsidP="00FB1EA8">
      <w:pPr>
        <w:spacing w:after="0" w:line="240" w:lineRule="auto"/>
      </w:pPr>
      <w:r>
        <w:continuationSeparator/>
      </w:r>
    </w:p>
  </w:footnote>
  <w:footnote w:id="1">
    <w:p w:rsidR="00A86FC4" w:rsidRPr="00C06446" w:rsidRDefault="00984BD6" w:rsidP="0008133C">
      <w:pPr>
        <w:pStyle w:val="a4"/>
        <w:jc w:val="both"/>
        <w:rPr>
          <w:rFonts w:ascii="Times New Roman" w:hAnsi="Times New Roman"/>
          <w:sz w:val="18"/>
          <w:szCs w:val="18"/>
          <w:lang w:val="kk-KZ"/>
        </w:rPr>
      </w:pPr>
      <w:r w:rsidRPr="00C06446">
        <w:rPr>
          <w:rStyle w:val="ae"/>
        </w:rPr>
        <w:footnoteRef/>
      </w:r>
      <w:r w:rsidRPr="00C06446">
        <w:t xml:space="preserve"> </w:t>
      </w:r>
      <w:r w:rsidR="00A86FC4" w:rsidRPr="00C06446">
        <w:rPr>
          <w:rFonts w:ascii="Times New Roman" w:hAnsi="Times New Roman"/>
          <w:sz w:val="18"/>
          <w:szCs w:val="18"/>
          <w:lang w:val="kk-KZ"/>
        </w:rPr>
        <w:t>Q2 сапалық индикаторын есептеу кезінде осы жолдар бойынша ҚР Әкімшілік құқық бұзушылық туралы Кодексінің 213 (төртінші және он төртінші бөліктері), 215, 223, 232 және 239-баптары бойынша салынған әкімшілік айыппұлдар есепке алынады.</w:t>
      </w:r>
    </w:p>
  </w:footnote>
  <w:footnote w:id="2">
    <w:p w:rsidR="00DF5139" w:rsidRPr="00362717" w:rsidRDefault="00DF5139" w:rsidP="00FB1EA8">
      <w:pPr>
        <w:pStyle w:val="a4"/>
        <w:jc w:val="both"/>
        <w:rPr>
          <w:rFonts w:ascii="Times New Roman" w:hAnsi="Times New Roman"/>
          <w:sz w:val="18"/>
          <w:szCs w:val="18"/>
          <w:lang w:val="kk-KZ"/>
        </w:rPr>
      </w:pPr>
      <w:r w:rsidRPr="00C06446">
        <w:rPr>
          <w:rStyle w:val="ae"/>
          <w:rFonts w:ascii="Times New Roman" w:hAnsi="Times New Roman"/>
          <w:sz w:val="18"/>
          <w:szCs w:val="18"/>
        </w:rPr>
        <w:footnoteRef/>
      </w:r>
      <w:r w:rsidRPr="00C06446">
        <w:rPr>
          <w:rFonts w:ascii="Times New Roman" w:hAnsi="Times New Roman"/>
          <w:sz w:val="18"/>
          <w:szCs w:val="18"/>
          <w:lang w:val="kk-KZ"/>
        </w:rPr>
        <w:t xml:space="preserve"> </w:t>
      </w:r>
      <w:r w:rsidR="00CA19C4" w:rsidRPr="00C06446">
        <w:rPr>
          <w:rFonts w:ascii="Times New Roman" w:hAnsi="Times New Roman"/>
          <w:sz w:val="18"/>
          <w:lang w:val="kk-KZ"/>
        </w:rPr>
        <w:t>есепті тоқсанның үшінші айының бірінші күніндегі жағдай бойынша. Банктің бірнеше кредиттік рейтингі болған жағдайда ең аз рейтинг назарға алынады.</w:t>
      </w:r>
    </w:p>
  </w:footnote>
  <w:footnote w:id="3">
    <w:p w:rsidR="00CA19C4" w:rsidRPr="00C06446" w:rsidRDefault="00D93A27" w:rsidP="00CA19C4">
      <w:pPr>
        <w:pStyle w:val="a4"/>
        <w:jc w:val="both"/>
        <w:rPr>
          <w:rFonts w:ascii="Times New Roman" w:hAnsi="Times New Roman"/>
          <w:sz w:val="18"/>
          <w:lang w:val="kk-KZ"/>
        </w:rPr>
      </w:pPr>
      <w:r w:rsidRPr="00C06446">
        <w:rPr>
          <w:rStyle w:val="ae"/>
          <w:rFonts w:ascii="Times New Roman" w:hAnsi="Times New Roman"/>
          <w:sz w:val="18"/>
        </w:rPr>
        <w:footnoteRef/>
      </w:r>
      <w:r w:rsidRPr="00362717">
        <w:rPr>
          <w:rFonts w:ascii="Times New Roman" w:hAnsi="Times New Roman"/>
          <w:sz w:val="18"/>
          <w:lang w:val="kk-KZ"/>
        </w:rPr>
        <w:t xml:space="preserve"> </w:t>
      </w:r>
      <w:r w:rsidR="00CA19C4" w:rsidRPr="00C06446">
        <w:rPr>
          <w:rFonts w:ascii="Times New Roman" w:hAnsi="Times New Roman"/>
          <w:sz w:val="18"/>
          <w:lang w:val="kk-KZ"/>
        </w:rPr>
        <w:t xml:space="preserve">  егер қатысушы банкті "S" тобына ауыстырғаннан кейін осы қатысушы банктің тобы келесі екі тоқсанда Q-4 бойынша баллдардың шегерілуіне байланысты нашарласа, онда жоғары жарнаның мөлшері осы Ережелердің 4-1-тармағында белгіленген сомадан аспауы тиіс.</w:t>
      </w:r>
    </w:p>
    <w:p w:rsidR="00CA19C4" w:rsidRPr="00C06446" w:rsidRDefault="00CA19C4" w:rsidP="00CA19C4">
      <w:pPr>
        <w:pStyle w:val="a4"/>
        <w:jc w:val="both"/>
        <w:rPr>
          <w:rFonts w:ascii="Times New Roman" w:hAnsi="Times New Roman"/>
          <w:sz w:val="18"/>
          <w:lang w:val="kk-KZ"/>
        </w:rPr>
      </w:pPr>
      <w:r w:rsidRPr="00C06446">
        <w:rPr>
          <w:rFonts w:ascii="Times New Roman" w:hAnsi="Times New Roman"/>
          <w:sz w:val="18"/>
          <w:lang w:val="kk-KZ"/>
        </w:rPr>
        <w:t>Бұл ретте осы Ережелердің 4-1-тармағында белгіленген жоғары жарна мөлшерін шектеу қарастырылатын барлық үш тоқсанға жиынтық қолданылады (қатысушы банк "S" тобына ауыстырылған тоқсан және келесі екі тоқсан).</w:t>
      </w:r>
    </w:p>
    <w:p w:rsidR="00CA19C4" w:rsidRPr="00C06446" w:rsidRDefault="00CA19C4" w:rsidP="00CA19C4">
      <w:pPr>
        <w:pStyle w:val="a4"/>
        <w:jc w:val="both"/>
        <w:rPr>
          <w:rFonts w:ascii="Times New Roman" w:hAnsi="Times New Roman"/>
          <w:sz w:val="18"/>
          <w:lang w:val="kk-KZ"/>
        </w:rPr>
      </w:pPr>
      <w:r w:rsidRPr="00C06446">
        <w:rPr>
          <w:rFonts w:ascii="Times New Roman" w:hAnsi="Times New Roman"/>
          <w:sz w:val="18"/>
          <w:lang w:val="kk-KZ"/>
        </w:rPr>
        <w:t>Алайда, егер келесі қарастырылатын екі тоқсанда қатысушы банкті "S" тобына ауыстыру үшін жаңа негіздер анықталса, онда жоғарыда көрсетілген жоғары жарна мөлшерін шектеу осы тоқсандарға қолданылмайды.</w:t>
      </w:r>
    </w:p>
  </w:footnote>
  <w:footnote w:id="4">
    <w:p w:rsidR="00AE7E1C" w:rsidRPr="00C06446" w:rsidRDefault="00AE7E1C" w:rsidP="00FB1EA8">
      <w:pPr>
        <w:pStyle w:val="a4"/>
        <w:jc w:val="both"/>
        <w:rPr>
          <w:rFonts w:ascii="Times New Roman" w:hAnsi="Times New Roman"/>
          <w:sz w:val="18"/>
          <w:szCs w:val="18"/>
          <w:lang w:val="kk-KZ"/>
        </w:rPr>
      </w:pPr>
      <w:r w:rsidRPr="00C06446">
        <w:rPr>
          <w:rStyle w:val="ae"/>
          <w:rFonts w:ascii="Times New Roman" w:hAnsi="Times New Roman"/>
          <w:sz w:val="18"/>
          <w:szCs w:val="18"/>
        </w:rPr>
        <w:footnoteRef/>
      </w:r>
      <w:r w:rsidRPr="00C06446">
        <w:rPr>
          <w:rFonts w:ascii="Times New Roman" w:hAnsi="Times New Roman"/>
          <w:sz w:val="18"/>
          <w:szCs w:val="18"/>
          <w:lang w:val="kk-KZ"/>
        </w:rPr>
        <w:t xml:space="preserve"> </w:t>
      </w:r>
      <w:r w:rsidR="00CA19C4" w:rsidRPr="00C06446">
        <w:rPr>
          <w:rFonts w:ascii="Times New Roman" w:hAnsi="Times New Roman"/>
          <w:sz w:val="18"/>
          <w:szCs w:val="18"/>
          <w:lang w:val="kk-KZ"/>
        </w:rPr>
        <w:t>есепті тоқсанның үшінші айының бірінші күніндегі жағдай бойынша</w:t>
      </w:r>
    </w:p>
  </w:footnote>
  <w:footnote w:id="5">
    <w:p w:rsidR="00AE7E1C" w:rsidRPr="00C06446" w:rsidRDefault="00AE7E1C" w:rsidP="00FB1EA8">
      <w:pPr>
        <w:pStyle w:val="a4"/>
        <w:jc w:val="both"/>
        <w:rPr>
          <w:rFonts w:ascii="Times New Roman" w:hAnsi="Times New Roman"/>
          <w:sz w:val="18"/>
          <w:szCs w:val="18"/>
          <w:lang w:val="kk-KZ"/>
        </w:rPr>
      </w:pPr>
      <w:r w:rsidRPr="00C06446">
        <w:rPr>
          <w:rStyle w:val="ae"/>
          <w:rFonts w:ascii="Times New Roman" w:hAnsi="Times New Roman"/>
          <w:sz w:val="18"/>
          <w:szCs w:val="18"/>
        </w:rPr>
        <w:footnoteRef/>
      </w:r>
      <w:r w:rsidRPr="00C06446">
        <w:rPr>
          <w:rFonts w:ascii="Times New Roman" w:hAnsi="Times New Roman"/>
          <w:sz w:val="18"/>
          <w:szCs w:val="18"/>
          <w:lang w:val="kk-KZ"/>
        </w:rPr>
        <w:t xml:space="preserve"> </w:t>
      </w:r>
      <w:r w:rsidR="00C06446" w:rsidRPr="00C06446">
        <w:rPr>
          <w:rFonts w:ascii="Times New Roman" w:hAnsi="Times New Roman"/>
          <w:sz w:val="18"/>
          <w:szCs w:val="18"/>
          <w:lang w:val="kk-KZ"/>
        </w:rPr>
        <w:t>осы индикаторды есептеу есепті жылдан кейінгі жылдың 30 сәуіріне дейін ұсынылатын қатысушы банктердің аудиттелген қаржылық есептілігі негізінде екінші тоқсанда жылына 1 рет жүргізіледі және есепті тоқсанды қоса алғанда, келесі төрт тоқсан ішінде индикаторды есептеу кезінде ескеріледі.</w:t>
      </w:r>
    </w:p>
  </w:footnote>
  <w:footnote w:id="6">
    <w:p w:rsidR="00AE7E1C" w:rsidRPr="00C06446" w:rsidRDefault="00AE7E1C" w:rsidP="00FB1EA8">
      <w:pPr>
        <w:pStyle w:val="a4"/>
        <w:jc w:val="both"/>
        <w:rPr>
          <w:b/>
          <w:lang w:val="kk-KZ"/>
        </w:rPr>
      </w:pPr>
      <w:r w:rsidRPr="00C06446">
        <w:rPr>
          <w:rStyle w:val="ae"/>
          <w:rFonts w:ascii="Times New Roman" w:hAnsi="Times New Roman"/>
          <w:sz w:val="18"/>
          <w:szCs w:val="18"/>
        </w:rPr>
        <w:footnoteRef/>
      </w:r>
      <w:r w:rsidRPr="00C06446">
        <w:rPr>
          <w:rFonts w:ascii="Times New Roman" w:hAnsi="Times New Roman"/>
          <w:sz w:val="18"/>
          <w:szCs w:val="18"/>
          <w:lang w:val="kk-KZ"/>
        </w:rPr>
        <w:t xml:space="preserve"> </w:t>
      </w:r>
      <w:r w:rsidR="00C06446" w:rsidRPr="00C06446">
        <w:rPr>
          <w:rFonts w:ascii="Times New Roman" w:hAnsi="Times New Roman"/>
          <w:sz w:val="18"/>
          <w:szCs w:val="18"/>
          <w:lang w:val="kk-KZ"/>
        </w:rPr>
        <w:t>егер қатысушы банк агенттің қызметтері арқылы жеке тұлғалардың депозиттерін тарту себебі бойынша ол "S" тобында болған тоқсан ішінде агент қызметтері арқылы жеке тұлғалардың депозиттерін тартқан жағдайда, қатысушы банк агенттің қызметтері арқылы жеке тұлғалардың депозиттерін қатысушы банктің тартуының соңғы фактісі болған сәттен бастап тағы бес тоқсанға қалады.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D9B"/>
    <w:multiLevelType w:val="hybridMultilevel"/>
    <w:tmpl w:val="E9087F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9995B12"/>
    <w:multiLevelType w:val="hybridMultilevel"/>
    <w:tmpl w:val="5AB69354"/>
    <w:lvl w:ilvl="0" w:tplc="9FBC673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717493"/>
    <w:multiLevelType w:val="hybridMultilevel"/>
    <w:tmpl w:val="8D160DF6"/>
    <w:lvl w:ilvl="0" w:tplc="0FBAA6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814C23"/>
    <w:multiLevelType w:val="hybridMultilevel"/>
    <w:tmpl w:val="B3320390"/>
    <w:lvl w:ilvl="0" w:tplc="5C2EED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ECF6539"/>
    <w:multiLevelType w:val="hybridMultilevel"/>
    <w:tmpl w:val="B3320390"/>
    <w:lvl w:ilvl="0" w:tplc="5C2EED72">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23443DD"/>
    <w:multiLevelType w:val="hybridMultilevel"/>
    <w:tmpl w:val="1BB66E76"/>
    <w:lvl w:ilvl="0" w:tplc="570CB86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1576E6"/>
    <w:multiLevelType w:val="hybridMultilevel"/>
    <w:tmpl w:val="B3320390"/>
    <w:lvl w:ilvl="0" w:tplc="5C2EED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D74552A"/>
    <w:multiLevelType w:val="hybridMultilevel"/>
    <w:tmpl w:val="07CA38A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43BD701D"/>
    <w:multiLevelType w:val="hybridMultilevel"/>
    <w:tmpl w:val="499AF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7C70FB"/>
    <w:multiLevelType w:val="hybridMultilevel"/>
    <w:tmpl w:val="3F68D5D2"/>
    <w:lvl w:ilvl="0" w:tplc="04190011">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01576E1"/>
    <w:multiLevelType w:val="hybridMultilevel"/>
    <w:tmpl w:val="B3320390"/>
    <w:lvl w:ilvl="0" w:tplc="5C2EED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A2A4584"/>
    <w:multiLevelType w:val="hybridMultilevel"/>
    <w:tmpl w:val="D4E634A2"/>
    <w:lvl w:ilvl="0" w:tplc="94E238B8">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num>
  <w:num w:numId="2">
    <w:abstractNumId w:val="4"/>
  </w:num>
  <w:num w:numId="3">
    <w:abstractNumId w:val="1"/>
  </w:num>
  <w:num w:numId="4">
    <w:abstractNumId w:val="8"/>
  </w:num>
  <w:num w:numId="5">
    <w:abstractNumId w:val="10"/>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D3"/>
    <w:rsid w:val="00003905"/>
    <w:rsid w:val="00005805"/>
    <w:rsid w:val="00007C97"/>
    <w:rsid w:val="00007F38"/>
    <w:rsid w:val="000117CF"/>
    <w:rsid w:val="00024CDF"/>
    <w:rsid w:val="0003050D"/>
    <w:rsid w:val="0003099B"/>
    <w:rsid w:val="00030E0B"/>
    <w:rsid w:val="0003495B"/>
    <w:rsid w:val="00036091"/>
    <w:rsid w:val="00040BD6"/>
    <w:rsid w:val="00044E0C"/>
    <w:rsid w:val="00046DD8"/>
    <w:rsid w:val="00050E3A"/>
    <w:rsid w:val="000644B9"/>
    <w:rsid w:val="00064A3D"/>
    <w:rsid w:val="000674DD"/>
    <w:rsid w:val="0007310A"/>
    <w:rsid w:val="00073126"/>
    <w:rsid w:val="00073915"/>
    <w:rsid w:val="0008133C"/>
    <w:rsid w:val="00084434"/>
    <w:rsid w:val="000927EC"/>
    <w:rsid w:val="00093DAA"/>
    <w:rsid w:val="000956F6"/>
    <w:rsid w:val="000979EC"/>
    <w:rsid w:val="000A3253"/>
    <w:rsid w:val="000A5EA8"/>
    <w:rsid w:val="000A69A5"/>
    <w:rsid w:val="000B2BB7"/>
    <w:rsid w:val="000B4326"/>
    <w:rsid w:val="000B50FB"/>
    <w:rsid w:val="000B5CF0"/>
    <w:rsid w:val="000B6413"/>
    <w:rsid w:val="000C01B9"/>
    <w:rsid w:val="000C4906"/>
    <w:rsid w:val="000D65A5"/>
    <w:rsid w:val="000E098B"/>
    <w:rsid w:val="000E25D6"/>
    <w:rsid w:val="000E45FE"/>
    <w:rsid w:val="000F6F96"/>
    <w:rsid w:val="00101DD3"/>
    <w:rsid w:val="00105473"/>
    <w:rsid w:val="00105B2A"/>
    <w:rsid w:val="001065DF"/>
    <w:rsid w:val="00107B57"/>
    <w:rsid w:val="00110BC8"/>
    <w:rsid w:val="00111393"/>
    <w:rsid w:val="001138BC"/>
    <w:rsid w:val="001143A4"/>
    <w:rsid w:val="0011713D"/>
    <w:rsid w:val="00134EB2"/>
    <w:rsid w:val="00135F12"/>
    <w:rsid w:val="0014012C"/>
    <w:rsid w:val="00140F9B"/>
    <w:rsid w:val="00153C80"/>
    <w:rsid w:val="00154FD2"/>
    <w:rsid w:val="001658AB"/>
    <w:rsid w:val="00175D25"/>
    <w:rsid w:val="00177101"/>
    <w:rsid w:val="001843E6"/>
    <w:rsid w:val="00184DED"/>
    <w:rsid w:val="00190097"/>
    <w:rsid w:val="00192178"/>
    <w:rsid w:val="001966A7"/>
    <w:rsid w:val="00197C59"/>
    <w:rsid w:val="001A01AE"/>
    <w:rsid w:val="001A102D"/>
    <w:rsid w:val="001A6B6B"/>
    <w:rsid w:val="001A6C86"/>
    <w:rsid w:val="001B438F"/>
    <w:rsid w:val="001B4AEC"/>
    <w:rsid w:val="001B7A82"/>
    <w:rsid w:val="001B7E41"/>
    <w:rsid w:val="001C586A"/>
    <w:rsid w:val="001C595C"/>
    <w:rsid w:val="001C6D01"/>
    <w:rsid w:val="001C7FE2"/>
    <w:rsid w:val="001D1B05"/>
    <w:rsid w:val="001D5F04"/>
    <w:rsid w:val="001E47AB"/>
    <w:rsid w:val="001E701A"/>
    <w:rsid w:val="001E7547"/>
    <w:rsid w:val="001F346F"/>
    <w:rsid w:val="001F3950"/>
    <w:rsid w:val="001F54B3"/>
    <w:rsid w:val="001F61F8"/>
    <w:rsid w:val="00202757"/>
    <w:rsid w:val="002028AD"/>
    <w:rsid w:val="0021677D"/>
    <w:rsid w:val="0021796F"/>
    <w:rsid w:val="00217B2D"/>
    <w:rsid w:val="00225833"/>
    <w:rsid w:val="0024469A"/>
    <w:rsid w:val="00245A3E"/>
    <w:rsid w:val="002506AE"/>
    <w:rsid w:val="00260DED"/>
    <w:rsid w:val="0026436B"/>
    <w:rsid w:val="0026665E"/>
    <w:rsid w:val="00266F14"/>
    <w:rsid w:val="0026731D"/>
    <w:rsid w:val="00270C6E"/>
    <w:rsid w:val="0027401A"/>
    <w:rsid w:val="00276B69"/>
    <w:rsid w:val="00287469"/>
    <w:rsid w:val="002B7586"/>
    <w:rsid w:val="002C25CB"/>
    <w:rsid w:val="002C34FA"/>
    <w:rsid w:val="002C4621"/>
    <w:rsid w:val="002C6B4A"/>
    <w:rsid w:val="002D5105"/>
    <w:rsid w:val="002E251A"/>
    <w:rsid w:val="002E6A19"/>
    <w:rsid w:val="002E6C72"/>
    <w:rsid w:val="002F1836"/>
    <w:rsid w:val="002F19F5"/>
    <w:rsid w:val="003060AD"/>
    <w:rsid w:val="00307309"/>
    <w:rsid w:val="00312EEF"/>
    <w:rsid w:val="00313278"/>
    <w:rsid w:val="00313766"/>
    <w:rsid w:val="00314824"/>
    <w:rsid w:val="00317378"/>
    <w:rsid w:val="003206E8"/>
    <w:rsid w:val="00320A43"/>
    <w:rsid w:val="003237DA"/>
    <w:rsid w:val="00326872"/>
    <w:rsid w:val="00330898"/>
    <w:rsid w:val="003337E9"/>
    <w:rsid w:val="00337EF9"/>
    <w:rsid w:val="003414E3"/>
    <w:rsid w:val="0034356F"/>
    <w:rsid w:val="003535E0"/>
    <w:rsid w:val="0035624E"/>
    <w:rsid w:val="00356D1E"/>
    <w:rsid w:val="003609F1"/>
    <w:rsid w:val="00362717"/>
    <w:rsid w:val="00365A7C"/>
    <w:rsid w:val="00366EA8"/>
    <w:rsid w:val="00367BC1"/>
    <w:rsid w:val="00370C4F"/>
    <w:rsid w:val="0038003C"/>
    <w:rsid w:val="00381334"/>
    <w:rsid w:val="003820B2"/>
    <w:rsid w:val="00382EB9"/>
    <w:rsid w:val="0038414E"/>
    <w:rsid w:val="00387E19"/>
    <w:rsid w:val="003901B6"/>
    <w:rsid w:val="003A06D1"/>
    <w:rsid w:val="003B597B"/>
    <w:rsid w:val="003B7CA3"/>
    <w:rsid w:val="003C1B66"/>
    <w:rsid w:val="003D41AA"/>
    <w:rsid w:val="003D6A5B"/>
    <w:rsid w:val="003E0427"/>
    <w:rsid w:val="003E161A"/>
    <w:rsid w:val="003E18DA"/>
    <w:rsid w:val="003E1C89"/>
    <w:rsid w:val="003E52DC"/>
    <w:rsid w:val="003F0F53"/>
    <w:rsid w:val="003F4ACC"/>
    <w:rsid w:val="00401018"/>
    <w:rsid w:val="00407B74"/>
    <w:rsid w:val="00411E75"/>
    <w:rsid w:val="00413A17"/>
    <w:rsid w:val="004165E8"/>
    <w:rsid w:val="004176F2"/>
    <w:rsid w:val="00423E43"/>
    <w:rsid w:val="00441AB2"/>
    <w:rsid w:val="004428B2"/>
    <w:rsid w:val="00443ABD"/>
    <w:rsid w:val="004458D6"/>
    <w:rsid w:val="00446CFE"/>
    <w:rsid w:val="004474B5"/>
    <w:rsid w:val="00451A77"/>
    <w:rsid w:val="004530CF"/>
    <w:rsid w:val="0045374A"/>
    <w:rsid w:val="00453F8E"/>
    <w:rsid w:val="0045464A"/>
    <w:rsid w:val="00455C1B"/>
    <w:rsid w:val="00456366"/>
    <w:rsid w:val="00466E43"/>
    <w:rsid w:val="00467B08"/>
    <w:rsid w:val="004750EB"/>
    <w:rsid w:val="00475158"/>
    <w:rsid w:val="004762B9"/>
    <w:rsid w:val="0048217F"/>
    <w:rsid w:val="004856CE"/>
    <w:rsid w:val="00487F79"/>
    <w:rsid w:val="0049121E"/>
    <w:rsid w:val="00493F1B"/>
    <w:rsid w:val="004954CF"/>
    <w:rsid w:val="0049738A"/>
    <w:rsid w:val="004978C2"/>
    <w:rsid w:val="004A271D"/>
    <w:rsid w:val="004C4E09"/>
    <w:rsid w:val="004C606C"/>
    <w:rsid w:val="004D0CCF"/>
    <w:rsid w:val="004D14A3"/>
    <w:rsid w:val="004D1AC7"/>
    <w:rsid w:val="004D1B1A"/>
    <w:rsid w:val="004D2F95"/>
    <w:rsid w:val="004E5D0D"/>
    <w:rsid w:val="004E6E8F"/>
    <w:rsid w:val="004E771C"/>
    <w:rsid w:val="004F6D75"/>
    <w:rsid w:val="004F6F06"/>
    <w:rsid w:val="004F7098"/>
    <w:rsid w:val="00500802"/>
    <w:rsid w:val="00501A94"/>
    <w:rsid w:val="005023A9"/>
    <w:rsid w:val="0050520D"/>
    <w:rsid w:val="00511BE8"/>
    <w:rsid w:val="0051242A"/>
    <w:rsid w:val="0052132C"/>
    <w:rsid w:val="005228FF"/>
    <w:rsid w:val="005271D1"/>
    <w:rsid w:val="005368AA"/>
    <w:rsid w:val="005371B5"/>
    <w:rsid w:val="00545CEB"/>
    <w:rsid w:val="0054766E"/>
    <w:rsid w:val="0054783D"/>
    <w:rsid w:val="00553EC8"/>
    <w:rsid w:val="00554DA2"/>
    <w:rsid w:val="005672D4"/>
    <w:rsid w:val="005701C6"/>
    <w:rsid w:val="005745EF"/>
    <w:rsid w:val="005769EA"/>
    <w:rsid w:val="00580838"/>
    <w:rsid w:val="00581AAB"/>
    <w:rsid w:val="005836B3"/>
    <w:rsid w:val="00585E77"/>
    <w:rsid w:val="005913C0"/>
    <w:rsid w:val="005A5B54"/>
    <w:rsid w:val="005C53C1"/>
    <w:rsid w:val="005C5B36"/>
    <w:rsid w:val="005C5F99"/>
    <w:rsid w:val="005C71E3"/>
    <w:rsid w:val="005C726E"/>
    <w:rsid w:val="005D195D"/>
    <w:rsid w:val="005E3B5B"/>
    <w:rsid w:val="005F093C"/>
    <w:rsid w:val="006003A6"/>
    <w:rsid w:val="00601E87"/>
    <w:rsid w:val="0060724C"/>
    <w:rsid w:val="00612749"/>
    <w:rsid w:val="006131BB"/>
    <w:rsid w:val="00623B1B"/>
    <w:rsid w:val="006441AF"/>
    <w:rsid w:val="00645282"/>
    <w:rsid w:val="006477CC"/>
    <w:rsid w:val="006531FB"/>
    <w:rsid w:val="00653EAA"/>
    <w:rsid w:val="00654BF8"/>
    <w:rsid w:val="006574BF"/>
    <w:rsid w:val="00666BFB"/>
    <w:rsid w:val="006734F8"/>
    <w:rsid w:val="00675CAC"/>
    <w:rsid w:val="006761D1"/>
    <w:rsid w:val="0068439A"/>
    <w:rsid w:val="00690428"/>
    <w:rsid w:val="00696B19"/>
    <w:rsid w:val="006A0000"/>
    <w:rsid w:val="006A6703"/>
    <w:rsid w:val="006B14A1"/>
    <w:rsid w:val="006C43BB"/>
    <w:rsid w:val="006E04B0"/>
    <w:rsid w:val="006E3776"/>
    <w:rsid w:val="006F330F"/>
    <w:rsid w:val="00707486"/>
    <w:rsid w:val="007120D3"/>
    <w:rsid w:val="00712D0C"/>
    <w:rsid w:val="00715FC3"/>
    <w:rsid w:val="00720B4C"/>
    <w:rsid w:val="00721DAB"/>
    <w:rsid w:val="007306A5"/>
    <w:rsid w:val="00731ABF"/>
    <w:rsid w:val="00732A49"/>
    <w:rsid w:val="00733AD0"/>
    <w:rsid w:val="00736F71"/>
    <w:rsid w:val="0073731B"/>
    <w:rsid w:val="00737AB6"/>
    <w:rsid w:val="00740BF0"/>
    <w:rsid w:val="0074157C"/>
    <w:rsid w:val="00743574"/>
    <w:rsid w:val="007475BC"/>
    <w:rsid w:val="00756E5E"/>
    <w:rsid w:val="00757EF6"/>
    <w:rsid w:val="00762164"/>
    <w:rsid w:val="00762C9D"/>
    <w:rsid w:val="00763E72"/>
    <w:rsid w:val="00777FD0"/>
    <w:rsid w:val="007824F8"/>
    <w:rsid w:val="007837E8"/>
    <w:rsid w:val="00790C6F"/>
    <w:rsid w:val="00794091"/>
    <w:rsid w:val="007A02E1"/>
    <w:rsid w:val="007A178C"/>
    <w:rsid w:val="007A57F8"/>
    <w:rsid w:val="007B05FF"/>
    <w:rsid w:val="007B0B19"/>
    <w:rsid w:val="007B0F7A"/>
    <w:rsid w:val="007C4054"/>
    <w:rsid w:val="007C4942"/>
    <w:rsid w:val="007D22D1"/>
    <w:rsid w:val="007D4624"/>
    <w:rsid w:val="007D77C5"/>
    <w:rsid w:val="007E2C6A"/>
    <w:rsid w:val="007F18E8"/>
    <w:rsid w:val="007F37CA"/>
    <w:rsid w:val="007F5F68"/>
    <w:rsid w:val="007F7E3C"/>
    <w:rsid w:val="00801EA9"/>
    <w:rsid w:val="00807057"/>
    <w:rsid w:val="008070E7"/>
    <w:rsid w:val="008108BC"/>
    <w:rsid w:val="00811090"/>
    <w:rsid w:val="00813B52"/>
    <w:rsid w:val="00815C47"/>
    <w:rsid w:val="00815D60"/>
    <w:rsid w:val="00816093"/>
    <w:rsid w:val="00820B36"/>
    <w:rsid w:val="00821330"/>
    <w:rsid w:val="00821968"/>
    <w:rsid w:val="0082486A"/>
    <w:rsid w:val="00830BE8"/>
    <w:rsid w:val="00831498"/>
    <w:rsid w:val="00835CB0"/>
    <w:rsid w:val="00836A24"/>
    <w:rsid w:val="00841687"/>
    <w:rsid w:val="00845262"/>
    <w:rsid w:val="008502AD"/>
    <w:rsid w:val="008514B6"/>
    <w:rsid w:val="0085250E"/>
    <w:rsid w:val="008564C5"/>
    <w:rsid w:val="00857A8A"/>
    <w:rsid w:val="008623EE"/>
    <w:rsid w:val="008630D3"/>
    <w:rsid w:val="00865B74"/>
    <w:rsid w:val="00865D0C"/>
    <w:rsid w:val="00871A74"/>
    <w:rsid w:val="00872703"/>
    <w:rsid w:val="00872922"/>
    <w:rsid w:val="00874462"/>
    <w:rsid w:val="00877AD4"/>
    <w:rsid w:val="008915B0"/>
    <w:rsid w:val="008922F9"/>
    <w:rsid w:val="00893F9C"/>
    <w:rsid w:val="008A1E0F"/>
    <w:rsid w:val="008A2786"/>
    <w:rsid w:val="008A3F0A"/>
    <w:rsid w:val="008B00AB"/>
    <w:rsid w:val="008B05B1"/>
    <w:rsid w:val="008B06BF"/>
    <w:rsid w:val="008B1829"/>
    <w:rsid w:val="008C17A0"/>
    <w:rsid w:val="008C3AF6"/>
    <w:rsid w:val="008D2521"/>
    <w:rsid w:val="008D2FC3"/>
    <w:rsid w:val="008D4148"/>
    <w:rsid w:val="008E1C8E"/>
    <w:rsid w:val="008F53A9"/>
    <w:rsid w:val="009029D8"/>
    <w:rsid w:val="0090678B"/>
    <w:rsid w:val="0090764E"/>
    <w:rsid w:val="00916B7A"/>
    <w:rsid w:val="009202ED"/>
    <w:rsid w:val="00921E78"/>
    <w:rsid w:val="009249F7"/>
    <w:rsid w:val="00925909"/>
    <w:rsid w:val="00925A17"/>
    <w:rsid w:val="00927721"/>
    <w:rsid w:val="00927E4A"/>
    <w:rsid w:val="00934FD6"/>
    <w:rsid w:val="009465DB"/>
    <w:rsid w:val="00946F8E"/>
    <w:rsid w:val="009532C3"/>
    <w:rsid w:val="00953CF2"/>
    <w:rsid w:val="009606F4"/>
    <w:rsid w:val="00960B8D"/>
    <w:rsid w:val="00961912"/>
    <w:rsid w:val="00964218"/>
    <w:rsid w:val="00964645"/>
    <w:rsid w:val="00965978"/>
    <w:rsid w:val="009707F6"/>
    <w:rsid w:val="00970944"/>
    <w:rsid w:val="00971764"/>
    <w:rsid w:val="00972C86"/>
    <w:rsid w:val="00976040"/>
    <w:rsid w:val="00984BD6"/>
    <w:rsid w:val="009874CB"/>
    <w:rsid w:val="00994D58"/>
    <w:rsid w:val="009A4108"/>
    <w:rsid w:val="009A52C9"/>
    <w:rsid w:val="009A7F12"/>
    <w:rsid w:val="009B11FA"/>
    <w:rsid w:val="009B220E"/>
    <w:rsid w:val="009B4C0B"/>
    <w:rsid w:val="009B5C9C"/>
    <w:rsid w:val="009C0175"/>
    <w:rsid w:val="009C2602"/>
    <w:rsid w:val="009C623F"/>
    <w:rsid w:val="009D38D0"/>
    <w:rsid w:val="009E42AA"/>
    <w:rsid w:val="009E57CF"/>
    <w:rsid w:val="009E602F"/>
    <w:rsid w:val="009F18F2"/>
    <w:rsid w:val="009F3054"/>
    <w:rsid w:val="009F3DAE"/>
    <w:rsid w:val="009F5068"/>
    <w:rsid w:val="009F5D91"/>
    <w:rsid w:val="00A027C8"/>
    <w:rsid w:val="00A1548E"/>
    <w:rsid w:val="00A21B12"/>
    <w:rsid w:val="00A31512"/>
    <w:rsid w:val="00A350E9"/>
    <w:rsid w:val="00A37439"/>
    <w:rsid w:val="00A41CAF"/>
    <w:rsid w:val="00A50209"/>
    <w:rsid w:val="00A546CC"/>
    <w:rsid w:val="00A548E0"/>
    <w:rsid w:val="00A552AB"/>
    <w:rsid w:val="00A56193"/>
    <w:rsid w:val="00A6091C"/>
    <w:rsid w:val="00A62546"/>
    <w:rsid w:val="00A65D51"/>
    <w:rsid w:val="00A666DE"/>
    <w:rsid w:val="00A73F93"/>
    <w:rsid w:val="00A7459D"/>
    <w:rsid w:val="00A74C8A"/>
    <w:rsid w:val="00A77A02"/>
    <w:rsid w:val="00A77DF4"/>
    <w:rsid w:val="00A8104F"/>
    <w:rsid w:val="00A81377"/>
    <w:rsid w:val="00A8534C"/>
    <w:rsid w:val="00A86538"/>
    <w:rsid w:val="00A86FC4"/>
    <w:rsid w:val="00A96F0C"/>
    <w:rsid w:val="00AA05C8"/>
    <w:rsid w:val="00AA1A1E"/>
    <w:rsid w:val="00AA3CA4"/>
    <w:rsid w:val="00AB1CE0"/>
    <w:rsid w:val="00AC5DD7"/>
    <w:rsid w:val="00AC673F"/>
    <w:rsid w:val="00AC7BEC"/>
    <w:rsid w:val="00AD625B"/>
    <w:rsid w:val="00AE4452"/>
    <w:rsid w:val="00AE7E1C"/>
    <w:rsid w:val="00AF3014"/>
    <w:rsid w:val="00AF4EDA"/>
    <w:rsid w:val="00B02CCC"/>
    <w:rsid w:val="00B03915"/>
    <w:rsid w:val="00B1098D"/>
    <w:rsid w:val="00B15881"/>
    <w:rsid w:val="00B17305"/>
    <w:rsid w:val="00B1779B"/>
    <w:rsid w:val="00B25D8B"/>
    <w:rsid w:val="00B3350D"/>
    <w:rsid w:val="00B63011"/>
    <w:rsid w:val="00B63341"/>
    <w:rsid w:val="00B633EF"/>
    <w:rsid w:val="00B63E40"/>
    <w:rsid w:val="00B64F7E"/>
    <w:rsid w:val="00B73E5D"/>
    <w:rsid w:val="00B84C77"/>
    <w:rsid w:val="00BA6D5B"/>
    <w:rsid w:val="00BB24DE"/>
    <w:rsid w:val="00BB2B22"/>
    <w:rsid w:val="00BC6373"/>
    <w:rsid w:val="00BC6BC0"/>
    <w:rsid w:val="00BD034A"/>
    <w:rsid w:val="00BD199D"/>
    <w:rsid w:val="00BD284D"/>
    <w:rsid w:val="00BD59BA"/>
    <w:rsid w:val="00BD7DF7"/>
    <w:rsid w:val="00BE31CA"/>
    <w:rsid w:val="00BE3228"/>
    <w:rsid w:val="00BE6614"/>
    <w:rsid w:val="00BF2640"/>
    <w:rsid w:val="00C05C2A"/>
    <w:rsid w:val="00C06446"/>
    <w:rsid w:val="00C147AD"/>
    <w:rsid w:val="00C27FB0"/>
    <w:rsid w:val="00C317C3"/>
    <w:rsid w:val="00C3233E"/>
    <w:rsid w:val="00C349A5"/>
    <w:rsid w:val="00C34E0D"/>
    <w:rsid w:val="00C433DD"/>
    <w:rsid w:val="00C44F99"/>
    <w:rsid w:val="00C53E9B"/>
    <w:rsid w:val="00C548D8"/>
    <w:rsid w:val="00C7033C"/>
    <w:rsid w:val="00C7452C"/>
    <w:rsid w:val="00C778F8"/>
    <w:rsid w:val="00C90465"/>
    <w:rsid w:val="00C95522"/>
    <w:rsid w:val="00CA19C4"/>
    <w:rsid w:val="00CA1C5D"/>
    <w:rsid w:val="00CA31BA"/>
    <w:rsid w:val="00CB6F71"/>
    <w:rsid w:val="00CC0661"/>
    <w:rsid w:val="00CC1769"/>
    <w:rsid w:val="00CC2D3C"/>
    <w:rsid w:val="00CD0953"/>
    <w:rsid w:val="00CD364F"/>
    <w:rsid w:val="00CD7963"/>
    <w:rsid w:val="00CE07AE"/>
    <w:rsid w:val="00CE0936"/>
    <w:rsid w:val="00CE0A7C"/>
    <w:rsid w:val="00CE40FE"/>
    <w:rsid w:val="00CF20B7"/>
    <w:rsid w:val="00D10247"/>
    <w:rsid w:val="00D120BB"/>
    <w:rsid w:val="00D20B50"/>
    <w:rsid w:val="00D23195"/>
    <w:rsid w:val="00D25392"/>
    <w:rsid w:val="00D34F96"/>
    <w:rsid w:val="00D35562"/>
    <w:rsid w:val="00D36A41"/>
    <w:rsid w:val="00D40E96"/>
    <w:rsid w:val="00D413BC"/>
    <w:rsid w:val="00D441BA"/>
    <w:rsid w:val="00D50719"/>
    <w:rsid w:val="00D55415"/>
    <w:rsid w:val="00D617D1"/>
    <w:rsid w:val="00D621B7"/>
    <w:rsid w:val="00D65C91"/>
    <w:rsid w:val="00D667BC"/>
    <w:rsid w:val="00D7195D"/>
    <w:rsid w:val="00D71977"/>
    <w:rsid w:val="00D86CCD"/>
    <w:rsid w:val="00D93A27"/>
    <w:rsid w:val="00D9689A"/>
    <w:rsid w:val="00DA0A91"/>
    <w:rsid w:val="00DA104A"/>
    <w:rsid w:val="00DA298B"/>
    <w:rsid w:val="00DA5D1E"/>
    <w:rsid w:val="00DA5FF8"/>
    <w:rsid w:val="00DA666E"/>
    <w:rsid w:val="00DB23CE"/>
    <w:rsid w:val="00DB3334"/>
    <w:rsid w:val="00DB3B14"/>
    <w:rsid w:val="00DB4F7E"/>
    <w:rsid w:val="00DB7871"/>
    <w:rsid w:val="00DC1FEA"/>
    <w:rsid w:val="00DC4299"/>
    <w:rsid w:val="00DD1845"/>
    <w:rsid w:val="00DD1B7B"/>
    <w:rsid w:val="00DD2934"/>
    <w:rsid w:val="00DD2E31"/>
    <w:rsid w:val="00DD4575"/>
    <w:rsid w:val="00DD5576"/>
    <w:rsid w:val="00DE01BF"/>
    <w:rsid w:val="00DE7AA6"/>
    <w:rsid w:val="00DF25C8"/>
    <w:rsid w:val="00DF5139"/>
    <w:rsid w:val="00DF5533"/>
    <w:rsid w:val="00DF5648"/>
    <w:rsid w:val="00E02F6E"/>
    <w:rsid w:val="00E03A30"/>
    <w:rsid w:val="00E053ED"/>
    <w:rsid w:val="00E05EB7"/>
    <w:rsid w:val="00E12D49"/>
    <w:rsid w:val="00E160BA"/>
    <w:rsid w:val="00E22A8D"/>
    <w:rsid w:val="00E24B1A"/>
    <w:rsid w:val="00E24C27"/>
    <w:rsid w:val="00E26101"/>
    <w:rsid w:val="00E26ADB"/>
    <w:rsid w:val="00E47B4C"/>
    <w:rsid w:val="00E47E26"/>
    <w:rsid w:val="00E55553"/>
    <w:rsid w:val="00E55950"/>
    <w:rsid w:val="00E56177"/>
    <w:rsid w:val="00E570D9"/>
    <w:rsid w:val="00E6221D"/>
    <w:rsid w:val="00E62354"/>
    <w:rsid w:val="00E63651"/>
    <w:rsid w:val="00E656E5"/>
    <w:rsid w:val="00E66856"/>
    <w:rsid w:val="00E725FC"/>
    <w:rsid w:val="00E73D90"/>
    <w:rsid w:val="00E76B64"/>
    <w:rsid w:val="00E806A6"/>
    <w:rsid w:val="00E908BB"/>
    <w:rsid w:val="00E9466E"/>
    <w:rsid w:val="00E95E26"/>
    <w:rsid w:val="00E95EE1"/>
    <w:rsid w:val="00EB67A7"/>
    <w:rsid w:val="00EB7573"/>
    <w:rsid w:val="00EC1645"/>
    <w:rsid w:val="00EC708F"/>
    <w:rsid w:val="00EC7B08"/>
    <w:rsid w:val="00ED0139"/>
    <w:rsid w:val="00ED04B3"/>
    <w:rsid w:val="00ED6BDC"/>
    <w:rsid w:val="00EF45C3"/>
    <w:rsid w:val="00EF6C78"/>
    <w:rsid w:val="00F02A21"/>
    <w:rsid w:val="00F034AB"/>
    <w:rsid w:val="00F11F6B"/>
    <w:rsid w:val="00F16FC9"/>
    <w:rsid w:val="00F1739E"/>
    <w:rsid w:val="00F17CC0"/>
    <w:rsid w:val="00F21252"/>
    <w:rsid w:val="00F233FC"/>
    <w:rsid w:val="00F2474D"/>
    <w:rsid w:val="00F32775"/>
    <w:rsid w:val="00F4015C"/>
    <w:rsid w:val="00F41758"/>
    <w:rsid w:val="00F41A12"/>
    <w:rsid w:val="00F462A9"/>
    <w:rsid w:val="00F51186"/>
    <w:rsid w:val="00F56B2F"/>
    <w:rsid w:val="00F602D7"/>
    <w:rsid w:val="00F62B76"/>
    <w:rsid w:val="00F65363"/>
    <w:rsid w:val="00F65EC9"/>
    <w:rsid w:val="00F721A0"/>
    <w:rsid w:val="00F83850"/>
    <w:rsid w:val="00F86702"/>
    <w:rsid w:val="00F91830"/>
    <w:rsid w:val="00F91A51"/>
    <w:rsid w:val="00F93155"/>
    <w:rsid w:val="00FA592D"/>
    <w:rsid w:val="00FA74A2"/>
    <w:rsid w:val="00FA7A57"/>
    <w:rsid w:val="00FB11A5"/>
    <w:rsid w:val="00FB1EA8"/>
    <w:rsid w:val="00FB27D2"/>
    <w:rsid w:val="00FB7885"/>
    <w:rsid w:val="00FC30EC"/>
    <w:rsid w:val="00FC5E44"/>
    <w:rsid w:val="00FC7692"/>
    <w:rsid w:val="00FD0A3D"/>
    <w:rsid w:val="00FD41C5"/>
    <w:rsid w:val="00FE0EF6"/>
    <w:rsid w:val="00FE3B1B"/>
    <w:rsid w:val="00FE5909"/>
    <w:rsid w:val="00FE59BB"/>
    <w:rsid w:val="00FF011C"/>
    <w:rsid w:val="00FF0879"/>
    <w:rsid w:val="00FF6463"/>
    <w:rsid w:val="00FF6719"/>
    <w:rsid w:val="00FF6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D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101DD3"/>
    <w:rPr>
      <w:rFonts w:ascii="Times New Roman" w:hAnsi="Times New Roman" w:cs="Times New Roman" w:hint="default"/>
      <w:b w:val="0"/>
      <w:bCs w:val="0"/>
      <w:i w:val="0"/>
      <w:iCs w:val="0"/>
      <w:strike w:val="0"/>
      <w:dstrike w:val="0"/>
      <w:color w:val="000000"/>
      <w:sz w:val="24"/>
      <w:szCs w:val="24"/>
      <w:u w:val="none"/>
      <w:effect w:val="none"/>
    </w:rPr>
  </w:style>
  <w:style w:type="paragraph" w:styleId="a3">
    <w:name w:val="List Paragraph"/>
    <w:basedOn w:val="a"/>
    <w:uiPriority w:val="34"/>
    <w:qFormat/>
    <w:rsid w:val="00101DD3"/>
    <w:pPr>
      <w:ind w:left="720"/>
      <w:contextualSpacing/>
    </w:pPr>
  </w:style>
  <w:style w:type="paragraph" w:styleId="a4">
    <w:name w:val="footnote text"/>
    <w:basedOn w:val="a"/>
    <w:link w:val="a5"/>
    <w:uiPriority w:val="99"/>
    <w:unhideWhenUsed/>
    <w:rsid w:val="004428B2"/>
    <w:pPr>
      <w:spacing w:after="0" w:line="240" w:lineRule="auto"/>
    </w:pPr>
    <w:rPr>
      <w:sz w:val="20"/>
      <w:szCs w:val="20"/>
    </w:rPr>
  </w:style>
  <w:style w:type="character" w:customStyle="1" w:styleId="a5">
    <w:name w:val="Текст сноски Знак"/>
    <w:basedOn w:val="a0"/>
    <w:link w:val="a4"/>
    <w:uiPriority w:val="99"/>
    <w:rsid w:val="004428B2"/>
    <w:rPr>
      <w:rFonts w:ascii="Calibri" w:eastAsia="Times New Roman" w:hAnsi="Calibri" w:cs="Times New Roman"/>
      <w:sz w:val="20"/>
      <w:szCs w:val="20"/>
      <w:lang w:eastAsia="ru-RU"/>
    </w:rPr>
  </w:style>
  <w:style w:type="paragraph" w:styleId="a6">
    <w:name w:val="Balloon Text"/>
    <w:basedOn w:val="a"/>
    <w:link w:val="a7"/>
    <w:uiPriority w:val="99"/>
    <w:semiHidden/>
    <w:unhideWhenUsed/>
    <w:rsid w:val="00A561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6193"/>
    <w:rPr>
      <w:rFonts w:ascii="Tahoma" w:eastAsia="Times New Roman" w:hAnsi="Tahoma" w:cs="Tahoma"/>
      <w:sz w:val="16"/>
      <w:szCs w:val="16"/>
      <w:lang w:eastAsia="ru-RU"/>
    </w:rPr>
  </w:style>
  <w:style w:type="table" w:styleId="a8">
    <w:name w:val="Table Grid"/>
    <w:basedOn w:val="a1"/>
    <w:uiPriority w:val="59"/>
    <w:rsid w:val="00733A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6131BB"/>
    <w:rPr>
      <w:sz w:val="16"/>
      <w:szCs w:val="16"/>
    </w:rPr>
  </w:style>
  <w:style w:type="paragraph" w:styleId="aa">
    <w:name w:val="annotation text"/>
    <w:basedOn w:val="a"/>
    <w:link w:val="ab"/>
    <w:uiPriority w:val="99"/>
    <w:semiHidden/>
    <w:unhideWhenUsed/>
    <w:rsid w:val="006131BB"/>
    <w:pPr>
      <w:spacing w:line="240" w:lineRule="auto"/>
    </w:pPr>
    <w:rPr>
      <w:sz w:val="20"/>
      <w:szCs w:val="20"/>
    </w:rPr>
  </w:style>
  <w:style w:type="character" w:customStyle="1" w:styleId="ab">
    <w:name w:val="Текст примечания Знак"/>
    <w:basedOn w:val="a0"/>
    <w:link w:val="aa"/>
    <w:uiPriority w:val="99"/>
    <w:semiHidden/>
    <w:rsid w:val="006131BB"/>
    <w:rPr>
      <w:rFonts w:ascii="Calibri" w:eastAsia="Times New Roman" w:hAnsi="Calibri" w:cs="Times New Roman"/>
      <w:sz w:val="20"/>
      <w:szCs w:val="20"/>
      <w:lang w:eastAsia="ru-RU"/>
    </w:rPr>
  </w:style>
  <w:style w:type="paragraph" w:styleId="ac">
    <w:name w:val="annotation subject"/>
    <w:basedOn w:val="aa"/>
    <w:next w:val="aa"/>
    <w:link w:val="ad"/>
    <w:uiPriority w:val="99"/>
    <w:semiHidden/>
    <w:unhideWhenUsed/>
    <w:rsid w:val="006131BB"/>
    <w:rPr>
      <w:b/>
      <w:bCs/>
    </w:rPr>
  </w:style>
  <w:style w:type="character" w:customStyle="1" w:styleId="ad">
    <w:name w:val="Тема примечания Знак"/>
    <w:basedOn w:val="ab"/>
    <w:link w:val="ac"/>
    <w:uiPriority w:val="99"/>
    <w:semiHidden/>
    <w:rsid w:val="006131BB"/>
    <w:rPr>
      <w:rFonts w:ascii="Calibri" w:eastAsia="Times New Roman" w:hAnsi="Calibri" w:cs="Times New Roman"/>
      <w:b/>
      <w:bCs/>
      <w:sz w:val="20"/>
      <w:szCs w:val="20"/>
      <w:lang w:eastAsia="ru-RU"/>
    </w:rPr>
  </w:style>
  <w:style w:type="character" w:styleId="ae">
    <w:name w:val="footnote reference"/>
    <w:uiPriority w:val="99"/>
    <w:semiHidden/>
    <w:unhideWhenUsed/>
    <w:rsid w:val="00FB1EA8"/>
    <w:rPr>
      <w:vertAlign w:val="superscript"/>
    </w:rPr>
  </w:style>
  <w:style w:type="paragraph" w:styleId="af">
    <w:name w:val="header"/>
    <w:basedOn w:val="a"/>
    <w:link w:val="af0"/>
    <w:uiPriority w:val="99"/>
    <w:unhideWhenUsed/>
    <w:rsid w:val="00387E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87E19"/>
    <w:rPr>
      <w:rFonts w:ascii="Calibri" w:eastAsia="Times New Roman" w:hAnsi="Calibri" w:cs="Times New Roman"/>
      <w:lang w:eastAsia="ru-RU"/>
    </w:rPr>
  </w:style>
  <w:style w:type="paragraph" w:styleId="af1">
    <w:name w:val="footer"/>
    <w:basedOn w:val="a"/>
    <w:link w:val="af2"/>
    <w:uiPriority w:val="99"/>
    <w:unhideWhenUsed/>
    <w:rsid w:val="00387E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7E1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D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101DD3"/>
    <w:rPr>
      <w:rFonts w:ascii="Times New Roman" w:hAnsi="Times New Roman" w:cs="Times New Roman" w:hint="default"/>
      <w:b w:val="0"/>
      <w:bCs w:val="0"/>
      <w:i w:val="0"/>
      <w:iCs w:val="0"/>
      <w:strike w:val="0"/>
      <w:dstrike w:val="0"/>
      <w:color w:val="000000"/>
      <w:sz w:val="24"/>
      <w:szCs w:val="24"/>
      <w:u w:val="none"/>
      <w:effect w:val="none"/>
    </w:rPr>
  </w:style>
  <w:style w:type="paragraph" w:styleId="a3">
    <w:name w:val="List Paragraph"/>
    <w:basedOn w:val="a"/>
    <w:uiPriority w:val="34"/>
    <w:qFormat/>
    <w:rsid w:val="00101DD3"/>
    <w:pPr>
      <w:ind w:left="720"/>
      <w:contextualSpacing/>
    </w:pPr>
  </w:style>
  <w:style w:type="paragraph" w:styleId="a4">
    <w:name w:val="footnote text"/>
    <w:basedOn w:val="a"/>
    <w:link w:val="a5"/>
    <w:uiPriority w:val="99"/>
    <w:unhideWhenUsed/>
    <w:rsid w:val="004428B2"/>
    <w:pPr>
      <w:spacing w:after="0" w:line="240" w:lineRule="auto"/>
    </w:pPr>
    <w:rPr>
      <w:sz w:val="20"/>
      <w:szCs w:val="20"/>
    </w:rPr>
  </w:style>
  <w:style w:type="character" w:customStyle="1" w:styleId="a5">
    <w:name w:val="Текст сноски Знак"/>
    <w:basedOn w:val="a0"/>
    <w:link w:val="a4"/>
    <w:uiPriority w:val="99"/>
    <w:rsid w:val="004428B2"/>
    <w:rPr>
      <w:rFonts w:ascii="Calibri" w:eastAsia="Times New Roman" w:hAnsi="Calibri" w:cs="Times New Roman"/>
      <w:sz w:val="20"/>
      <w:szCs w:val="20"/>
      <w:lang w:eastAsia="ru-RU"/>
    </w:rPr>
  </w:style>
  <w:style w:type="paragraph" w:styleId="a6">
    <w:name w:val="Balloon Text"/>
    <w:basedOn w:val="a"/>
    <w:link w:val="a7"/>
    <w:uiPriority w:val="99"/>
    <w:semiHidden/>
    <w:unhideWhenUsed/>
    <w:rsid w:val="00A561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6193"/>
    <w:rPr>
      <w:rFonts w:ascii="Tahoma" w:eastAsia="Times New Roman" w:hAnsi="Tahoma" w:cs="Tahoma"/>
      <w:sz w:val="16"/>
      <w:szCs w:val="16"/>
      <w:lang w:eastAsia="ru-RU"/>
    </w:rPr>
  </w:style>
  <w:style w:type="table" w:styleId="a8">
    <w:name w:val="Table Grid"/>
    <w:basedOn w:val="a1"/>
    <w:uiPriority w:val="59"/>
    <w:rsid w:val="00733AD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6131BB"/>
    <w:rPr>
      <w:sz w:val="16"/>
      <w:szCs w:val="16"/>
    </w:rPr>
  </w:style>
  <w:style w:type="paragraph" w:styleId="aa">
    <w:name w:val="annotation text"/>
    <w:basedOn w:val="a"/>
    <w:link w:val="ab"/>
    <w:uiPriority w:val="99"/>
    <w:semiHidden/>
    <w:unhideWhenUsed/>
    <w:rsid w:val="006131BB"/>
    <w:pPr>
      <w:spacing w:line="240" w:lineRule="auto"/>
    </w:pPr>
    <w:rPr>
      <w:sz w:val="20"/>
      <w:szCs w:val="20"/>
    </w:rPr>
  </w:style>
  <w:style w:type="character" w:customStyle="1" w:styleId="ab">
    <w:name w:val="Текст примечания Знак"/>
    <w:basedOn w:val="a0"/>
    <w:link w:val="aa"/>
    <w:uiPriority w:val="99"/>
    <w:semiHidden/>
    <w:rsid w:val="006131BB"/>
    <w:rPr>
      <w:rFonts w:ascii="Calibri" w:eastAsia="Times New Roman" w:hAnsi="Calibri" w:cs="Times New Roman"/>
      <w:sz w:val="20"/>
      <w:szCs w:val="20"/>
      <w:lang w:eastAsia="ru-RU"/>
    </w:rPr>
  </w:style>
  <w:style w:type="paragraph" w:styleId="ac">
    <w:name w:val="annotation subject"/>
    <w:basedOn w:val="aa"/>
    <w:next w:val="aa"/>
    <w:link w:val="ad"/>
    <w:uiPriority w:val="99"/>
    <w:semiHidden/>
    <w:unhideWhenUsed/>
    <w:rsid w:val="006131BB"/>
    <w:rPr>
      <w:b/>
      <w:bCs/>
    </w:rPr>
  </w:style>
  <w:style w:type="character" w:customStyle="1" w:styleId="ad">
    <w:name w:val="Тема примечания Знак"/>
    <w:basedOn w:val="ab"/>
    <w:link w:val="ac"/>
    <w:uiPriority w:val="99"/>
    <w:semiHidden/>
    <w:rsid w:val="006131BB"/>
    <w:rPr>
      <w:rFonts w:ascii="Calibri" w:eastAsia="Times New Roman" w:hAnsi="Calibri" w:cs="Times New Roman"/>
      <w:b/>
      <w:bCs/>
      <w:sz w:val="20"/>
      <w:szCs w:val="20"/>
      <w:lang w:eastAsia="ru-RU"/>
    </w:rPr>
  </w:style>
  <w:style w:type="character" w:styleId="ae">
    <w:name w:val="footnote reference"/>
    <w:uiPriority w:val="99"/>
    <w:semiHidden/>
    <w:unhideWhenUsed/>
    <w:rsid w:val="00FB1EA8"/>
    <w:rPr>
      <w:vertAlign w:val="superscript"/>
    </w:rPr>
  </w:style>
  <w:style w:type="paragraph" w:styleId="af">
    <w:name w:val="header"/>
    <w:basedOn w:val="a"/>
    <w:link w:val="af0"/>
    <w:uiPriority w:val="99"/>
    <w:unhideWhenUsed/>
    <w:rsid w:val="00387E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87E19"/>
    <w:rPr>
      <w:rFonts w:ascii="Calibri" w:eastAsia="Times New Roman" w:hAnsi="Calibri" w:cs="Times New Roman"/>
      <w:lang w:eastAsia="ru-RU"/>
    </w:rPr>
  </w:style>
  <w:style w:type="paragraph" w:styleId="af1">
    <w:name w:val="footer"/>
    <w:basedOn w:val="a"/>
    <w:link w:val="af2"/>
    <w:uiPriority w:val="99"/>
    <w:unhideWhenUsed/>
    <w:rsid w:val="00387E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7E1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5769">
      <w:bodyDiv w:val="1"/>
      <w:marLeft w:val="0"/>
      <w:marRight w:val="0"/>
      <w:marTop w:val="0"/>
      <w:marBottom w:val="0"/>
      <w:divBdr>
        <w:top w:val="none" w:sz="0" w:space="0" w:color="auto"/>
        <w:left w:val="none" w:sz="0" w:space="0" w:color="auto"/>
        <w:bottom w:val="none" w:sz="0" w:space="0" w:color="auto"/>
        <w:right w:val="none" w:sz="0" w:space="0" w:color="auto"/>
      </w:divBdr>
    </w:div>
    <w:div w:id="161819440">
      <w:bodyDiv w:val="1"/>
      <w:marLeft w:val="0"/>
      <w:marRight w:val="0"/>
      <w:marTop w:val="0"/>
      <w:marBottom w:val="0"/>
      <w:divBdr>
        <w:top w:val="none" w:sz="0" w:space="0" w:color="auto"/>
        <w:left w:val="none" w:sz="0" w:space="0" w:color="auto"/>
        <w:bottom w:val="none" w:sz="0" w:space="0" w:color="auto"/>
        <w:right w:val="none" w:sz="0" w:space="0" w:color="auto"/>
      </w:divBdr>
    </w:div>
    <w:div w:id="240716727">
      <w:bodyDiv w:val="1"/>
      <w:marLeft w:val="0"/>
      <w:marRight w:val="0"/>
      <w:marTop w:val="0"/>
      <w:marBottom w:val="0"/>
      <w:divBdr>
        <w:top w:val="none" w:sz="0" w:space="0" w:color="auto"/>
        <w:left w:val="none" w:sz="0" w:space="0" w:color="auto"/>
        <w:bottom w:val="none" w:sz="0" w:space="0" w:color="auto"/>
        <w:right w:val="none" w:sz="0" w:space="0" w:color="auto"/>
      </w:divBdr>
    </w:div>
    <w:div w:id="651180467">
      <w:bodyDiv w:val="1"/>
      <w:marLeft w:val="0"/>
      <w:marRight w:val="0"/>
      <w:marTop w:val="0"/>
      <w:marBottom w:val="0"/>
      <w:divBdr>
        <w:top w:val="none" w:sz="0" w:space="0" w:color="auto"/>
        <w:left w:val="none" w:sz="0" w:space="0" w:color="auto"/>
        <w:bottom w:val="none" w:sz="0" w:space="0" w:color="auto"/>
        <w:right w:val="none" w:sz="0" w:space="0" w:color="auto"/>
      </w:divBdr>
    </w:div>
    <w:div w:id="708989263">
      <w:bodyDiv w:val="1"/>
      <w:marLeft w:val="0"/>
      <w:marRight w:val="0"/>
      <w:marTop w:val="0"/>
      <w:marBottom w:val="0"/>
      <w:divBdr>
        <w:top w:val="none" w:sz="0" w:space="0" w:color="auto"/>
        <w:left w:val="none" w:sz="0" w:space="0" w:color="auto"/>
        <w:bottom w:val="none" w:sz="0" w:space="0" w:color="auto"/>
        <w:right w:val="none" w:sz="0" w:space="0" w:color="auto"/>
      </w:divBdr>
    </w:div>
    <w:div w:id="896010768">
      <w:bodyDiv w:val="1"/>
      <w:marLeft w:val="0"/>
      <w:marRight w:val="0"/>
      <w:marTop w:val="0"/>
      <w:marBottom w:val="0"/>
      <w:divBdr>
        <w:top w:val="none" w:sz="0" w:space="0" w:color="auto"/>
        <w:left w:val="none" w:sz="0" w:space="0" w:color="auto"/>
        <w:bottom w:val="none" w:sz="0" w:space="0" w:color="auto"/>
        <w:right w:val="none" w:sz="0" w:space="0" w:color="auto"/>
      </w:divBdr>
    </w:div>
    <w:div w:id="908006388">
      <w:bodyDiv w:val="1"/>
      <w:marLeft w:val="0"/>
      <w:marRight w:val="0"/>
      <w:marTop w:val="0"/>
      <w:marBottom w:val="0"/>
      <w:divBdr>
        <w:top w:val="none" w:sz="0" w:space="0" w:color="auto"/>
        <w:left w:val="none" w:sz="0" w:space="0" w:color="auto"/>
        <w:bottom w:val="none" w:sz="0" w:space="0" w:color="auto"/>
        <w:right w:val="none" w:sz="0" w:space="0" w:color="auto"/>
      </w:divBdr>
    </w:div>
    <w:div w:id="991637305">
      <w:bodyDiv w:val="1"/>
      <w:marLeft w:val="0"/>
      <w:marRight w:val="0"/>
      <w:marTop w:val="0"/>
      <w:marBottom w:val="0"/>
      <w:divBdr>
        <w:top w:val="none" w:sz="0" w:space="0" w:color="auto"/>
        <w:left w:val="none" w:sz="0" w:space="0" w:color="auto"/>
        <w:bottom w:val="none" w:sz="0" w:space="0" w:color="auto"/>
        <w:right w:val="none" w:sz="0" w:space="0" w:color="auto"/>
      </w:divBdr>
    </w:div>
    <w:div w:id="1126195335">
      <w:bodyDiv w:val="1"/>
      <w:marLeft w:val="0"/>
      <w:marRight w:val="0"/>
      <w:marTop w:val="0"/>
      <w:marBottom w:val="0"/>
      <w:divBdr>
        <w:top w:val="none" w:sz="0" w:space="0" w:color="auto"/>
        <w:left w:val="none" w:sz="0" w:space="0" w:color="auto"/>
        <w:bottom w:val="none" w:sz="0" w:space="0" w:color="auto"/>
        <w:right w:val="none" w:sz="0" w:space="0" w:color="auto"/>
      </w:divBdr>
    </w:div>
    <w:div w:id="1580213586">
      <w:bodyDiv w:val="1"/>
      <w:marLeft w:val="0"/>
      <w:marRight w:val="0"/>
      <w:marTop w:val="0"/>
      <w:marBottom w:val="0"/>
      <w:divBdr>
        <w:top w:val="none" w:sz="0" w:space="0" w:color="auto"/>
        <w:left w:val="none" w:sz="0" w:space="0" w:color="auto"/>
        <w:bottom w:val="none" w:sz="0" w:space="0" w:color="auto"/>
        <w:right w:val="none" w:sz="0" w:space="0" w:color="auto"/>
      </w:divBdr>
    </w:div>
    <w:div w:id="203306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7F320-5D83-4788-8464-70DD3618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1077</Words>
  <Characters>6140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Акерке Кулшанова</dc:creator>
  <cp:lastModifiedBy>Куат</cp:lastModifiedBy>
  <cp:revision>2</cp:revision>
  <cp:lastPrinted>2019-06-06T11:05:00Z</cp:lastPrinted>
  <dcterms:created xsi:type="dcterms:W3CDTF">2019-10-04T05:39:00Z</dcterms:created>
  <dcterms:modified xsi:type="dcterms:W3CDTF">2019-10-04T05:39:00Z</dcterms:modified>
</cp:coreProperties>
</file>