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66" w:rsidRPr="008F71B0" w:rsidRDefault="00694A66" w:rsidP="00694A66">
      <w:pPr>
        <w:pStyle w:val="a7"/>
        <w:jc w:val="both"/>
        <w:rPr>
          <w:i/>
          <w:color w:val="FF0000"/>
        </w:rPr>
      </w:pPr>
      <w:r w:rsidRPr="008F71B0">
        <w:rPr>
          <w:i/>
          <w:color w:val="FF0000"/>
        </w:rPr>
        <w:t xml:space="preserve">Приложение </w:t>
      </w:r>
      <w:r>
        <w:rPr>
          <w:i/>
          <w:color w:val="FF0000"/>
        </w:rPr>
        <w:t>9</w:t>
      </w:r>
      <w:r w:rsidRPr="008F71B0">
        <w:rPr>
          <w:i/>
          <w:color w:val="FF0000"/>
        </w:rPr>
        <w:t xml:space="preserve"> вводится в действие с 01.10.2019г.</w:t>
      </w:r>
      <w:r>
        <w:rPr>
          <w:i/>
          <w:color w:val="FF0000"/>
        </w:rPr>
        <w:t xml:space="preserve"> согласно </w:t>
      </w:r>
      <w:r w:rsidRPr="008F71B0">
        <w:rPr>
          <w:i/>
          <w:color w:val="FF0000"/>
        </w:rPr>
        <w:t>решени</w:t>
      </w:r>
      <w:r>
        <w:rPr>
          <w:i/>
          <w:color w:val="FF0000"/>
        </w:rPr>
        <w:t>ю</w:t>
      </w:r>
      <w:r w:rsidRPr="008F71B0">
        <w:rPr>
          <w:i/>
          <w:color w:val="FF0000"/>
        </w:rPr>
        <w:t xml:space="preserve"> Совета директоров АО «Казахстанский фонд гарантирования депозитов» от 09.09.2019 г. (решение № 21)</w:t>
      </w:r>
      <w:bookmarkStart w:id="0" w:name="_GoBack"/>
      <w:bookmarkEnd w:id="0"/>
      <w:r w:rsidRPr="008F71B0">
        <w:rPr>
          <w:i/>
          <w:color w:val="FF0000"/>
        </w:rPr>
        <w:t xml:space="preserve"> </w:t>
      </w:r>
    </w:p>
    <w:p w:rsidR="00324D4E" w:rsidRPr="00700199" w:rsidRDefault="00324D4E" w:rsidP="00770864">
      <w:pPr>
        <w:ind w:left="10915"/>
        <w:rPr>
          <w:rFonts w:eastAsiaTheme="minorHAnsi"/>
          <w:color w:val="auto"/>
          <w:sz w:val="22"/>
          <w:szCs w:val="22"/>
          <w:lang w:eastAsia="en-US"/>
        </w:rPr>
      </w:pPr>
      <w:r w:rsidRPr="00700199">
        <w:rPr>
          <w:rFonts w:eastAsiaTheme="minorHAnsi"/>
          <w:color w:val="auto"/>
          <w:sz w:val="22"/>
          <w:szCs w:val="22"/>
          <w:lang w:eastAsia="en-US"/>
        </w:rPr>
        <w:t xml:space="preserve">Приложение 9 </w:t>
      </w:r>
    </w:p>
    <w:p w:rsidR="00324D4E" w:rsidRPr="00700199" w:rsidRDefault="00324D4E" w:rsidP="00770864">
      <w:pPr>
        <w:ind w:left="10915"/>
        <w:rPr>
          <w:b/>
          <w:bCs/>
          <w:color w:val="auto"/>
          <w:sz w:val="22"/>
          <w:szCs w:val="22"/>
        </w:rPr>
      </w:pPr>
      <w:r w:rsidRPr="00700199">
        <w:rPr>
          <w:rFonts w:eastAsiaTheme="minorHAnsi"/>
          <w:color w:val="auto"/>
          <w:sz w:val="22"/>
          <w:szCs w:val="22"/>
          <w:lang w:eastAsia="en-US"/>
        </w:rPr>
        <w:t>к Правилам определения размера и порядка уплаты обязательных календарных, дополнительных и чрезвычайных взносов, утвержденным решением Совета директоров АО «Казахстанский фонд гарантирования депозитов»</w:t>
      </w:r>
      <w:r w:rsidR="0077470A" w:rsidRPr="00700199">
        <w:t xml:space="preserve"> </w:t>
      </w:r>
      <w:r w:rsidR="0077470A" w:rsidRPr="00700199">
        <w:rPr>
          <w:rFonts w:eastAsiaTheme="minorHAnsi"/>
          <w:color w:val="auto"/>
          <w:sz w:val="22"/>
          <w:szCs w:val="22"/>
          <w:lang w:eastAsia="en-US"/>
        </w:rPr>
        <w:t>(протокол от 30 октября 2006 года № 32)</w:t>
      </w:r>
      <w:r w:rsidRPr="00700199">
        <w:rPr>
          <w:rFonts w:eastAsiaTheme="minorHAnsi"/>
          <w:color w:val="auto"/>
          <w:sz w:val="22"/>
          <w:szCs w:val="22"/>
          <w:lang w:eastAsia="en-US"/>
        </w:rPr>
        <w:t xml:space="preserve"> </w:t>
      </w:r>
    </w:p>
    <w:p w:rsidR="00324D4E" w:rsidRPr="00700199" w:rsidRDefault="00324D4E" w:rsidP="009E0C31">
      <w:pPr>
        <w:rPr>
          <w:b/>
          <w:bCs/>
          <w:color w:val="auto"/>
          <w:sz w:val="22"/>
          <w:szCs w:val="22"/>
        </w:rPr>
      </w:pPr>
    </w:p>
    <w:p w:rsidR="000301C4" w:rsidRPr="00700199" w:rsidRDefault="000301C4" w:rsidP="00324D4E">
      <w:pPr>
        <w:ind w:firstLine="400"/>
        <w:jc w:val="center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Отчет по объемам и ставкам вознаграждений депозитов физических лиц</w:t>
      </w:r>
    </w:p>
    <w:p w:rsidR="000301C4" w:rsidRPr="00700199" w:rsidRDefault="000301C4" w:rsidP="00324D4E">
      <w:pPr>
        <w:ind w:firstLine="400"/>
        <w:jc w:val="center"/>
        <w:rPr>
          <w:color w:val="auto"/>
          <w:sz w:val="22"/>
          <w:szCs w:val="22"/>
        </w:rPr>
      </w:pPr>
    </w:p>
    <w:p w:rsidR="00324D4E" w:rsidRPr="00700199" w:rsidRDefault="00324D4E" w:rsidP="00324D4E">
      <w:pPr>
        <w:ind w:firstLine="400"/>
        <w:jc w:val="center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Таблица 1. Отчет по депозитам физических лиц</w:t>
      </w:r>
    </w:p>
    <w:p w:rsidR="00324D4E" w:rsidRPr="00700199" w:rsidRDefault="00324D4E" w:rsidP="00324D4E">
      <w:pPr>
        <w:ind w:firstLine="400"/>
        <w:jc w:val="right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 (в тысячах тенге)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66"/>
        <w:gridCol w:w="4961"/>
        <w:gridCol w:w="1559"/>
        <w:gridCol w:w="1701"/>
        <w:gridCol w:w="1701"/>
        <w:gridCol w:w="1417"/>
        <w:gridCol w:w="1024"/>
        <w:gridCol w:w="1528"/>
      </w:tblGrid>
      <w:tr w:rsidR="00324D4E" w:rsidRPr="00700199" w:rsidTr="00BC3CED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  <w:r w:rsidRPr="00700199">
              <w:rPr>
                <w:b/>
                <w:bCs/>
                <w:color w:val="auto"/>
                <w:sz w:val="22"/>
                <w:szCs w:val="22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Всего депозитов,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До 3 месяцев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От 3 до 6 месяцев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От 6 до 12 месяцев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Свыше 12 месяцев </w:t>
            </w:r>
          </w:p>
        </w:tc>
      </w:tr>
      <w:tr w:rsidR="00324D4E" w:rsidRPr="00700199" w:rsidTr="00BC3CED">
        <w:trPr>
          <w:trHeight w:val="1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3.4.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3.5.</w:t>
            </w:r>
          </w:p>
        </w:tc>
      </w:tr>
      <w:tr w:rsidR="000301C4" w:rsidRPr="00700199" w:rsidTr="00BC3CE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 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Всего депозитов физических лиц в национальной и иностранной валютах,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F6523" w:rsidP="00BC3CED">
            <w:pPr>
              <w:rPr>
                <w:bCs/>
              </w:rPr>
            </w:pPr>
            <w:r w:rsidRPr="00700199">
              <w:rPr>
                <w:bCs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национальной валюте,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F6523" w:rsidP="00BC3CED">
            <w:pPr>
              <w:rPr>
                <w:bCs/>
              </w:rPr>
            </w:pPr>
            <w:r w:rsidRPr="00700199">
              <w:rPr>
                <w:bCs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не соответствующие условиям срочности,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F6523" w:rsidP="00BC3CED">
            <w:pPr>
              <w:rPr>
                <w:bCs/>
              </w:rPr>
            </w:pPr>
            <w:r w:rsidRPr="00700199"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Условные депозиты,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</w:t>
            </w:r>
            <w:r w:rsidR="000301C4" w:rsidRPr="00700199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</w:t>
            </w:r>
            <w:r w:rsidR="000301C4" w:rsidRPr="00700199"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</w:t>
            </w:r>
            <w:r w:rsidR="000301C4" w:rsidRPr="00700199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</w:t>
            </w:r>
            <w:r w:rsidR="000301C4" w:rsidRPr="00700199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</w:t>
            </w:r>
            <w:r w:rsidR="000301C4" w:rsidRPr="00700199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</w:t>
            </w:r>
            <w:r w:rsidR="000301C4" w:rsidRPr="00700199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lastRenderedPageBreak/>
              <w:t>1.1.1.</w:t>
            </w:r>
            <w:r w:rsidR="000301C4" w:rsidRPr="00700199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1.1.1.</w:t>
            </w:r>
            <w:r w:rsidR="000301C4" w:rsidRPr="00700199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Условные депозиты</w:t>
            </w:r>
            <w:r w:rsidRPr="00700199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>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Срочные депозиты,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C94F0D" w:rsidP="00BC3CED">
            <w:r w:rsidRPr="00700199">
              <w:t>1.1.</w:t>
            </w:r>
            <w:r w:rsidR="000301C4" w:rsidRPr="00700199">
              <w:t>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Срочные депозиты</w:t>
            </w:r>
            <w:r w:rsidRPr="00700199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>в национальной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соответствующие условиям срочности,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 правом пополнения,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3B4540" w:rsidRPr="00700199">
              <w:t>2.1.</w:t>
            </w:r>
            <w:r w:rsidRPr="00700199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FA3C64" w:rsidP="00BC3CED">
            <w:r w:rsidRPr="00700199">
              <w:t>1.</w:t>
            </w:r>
            <w:r w:rsidR="000301C4" w:rsidRPr="00700199">
              <w:t>2.1.10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Депозиты, соответствующие условиям срочности, с правом пополнения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без права пополнения,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lastRenderedPageBreak/>
              <w:t>1.</w:t>
            </w:r>
            <w:r w:rsidR="000301C4" w:rsidRPr="00700199">
              <w:t>2.2.1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</w:t>
            </w:r>
            <w:r w:rsidR="000301C4" w:rsidRPr="00700199">
              <w:t>2.2.10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Депозиты, соответствующие условиям срочности, без права пополнения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 правом пополнения,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1.3.1.</w:t>
            </w:r>
            <w:r w:rsidR="000301C4" w:rsidRPr="00700199"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1.3.1.</w:t>
            </w:r>
            <w:r w:rsidR="000301C4" w:rsidRPr="00700199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1.3.1.</w:t>
            </w:r>
            <w:r w:rsidR="000301C4" w:rsidRPr="00700199"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1.3.1.</w:t>
            </w:r>
            <w:r w:rsidR="000301C4" w:rsidRPr="00700199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45637D">
            <w:r w:rsidRPr="00700199">
              <w:t>1.3.1.</w:t>
            </w:r>
            <w:r w:rsidR="000301C4" w:rsidRPr="00700199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1.3.1.</w:t>
            </w:r>
            <w:r w:rsidR="000301C4" w:rsidRPr="00700199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1.3.1.</w:t>
            </w:r>
            <w:r w:rsidR="000301C4" w:rsidRPr="00700199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45637D" w:rsidP="00BC3CED">
            <w:r w:rsidRPr="00700199">
              <w:t>1.3.1.</w:t>
            </w:r>
            <w:r w:rsidR="000301C4" w:rsidRPr="00700199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281B27" w:rsidP="00BC3CED">
            <w:r w:rsidRPr="00700199">
              <w:t>1.3.1.</w:t>
            </w:r>
            <w:r w:rsidR="000301C4" w:rsidRPr="00700199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Сберегательные депозиты с правом пополнения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без права пополнения,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lastRenderedPageBreak/>
              <w:t>1.3.</w:t>
            </w:r>
            <w:r w:rsidR="000301C4" w:rsidRPr="00700199"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6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567719" w:rsidP="00BC3CED">
            <w:r w:rsidRPr="00700199">
              <w:t>1.3.</w:t>
            </w:r>
            <w:r w:rsidR="000301C4" w:rsidRPr="00700199">
              <w:t>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Сберегательные депозиты без права пополнения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Текущие и карточные счета,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1.4.</w:t>
            </w:r>
            <w:r w:rsidR="000301C4" w:rsidRPr="00700199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Текущие и карточные счета</w:t>
            </w:r>
            <w:r w:rsidRPr="00700199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>в национальной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до востребования,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t>1.5.</w:t>
            </w:r>
            <w:r w:rsidR="000301C4" w:rsidRPr="00700199"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9F64F7" w:rsidP="00BC3CED">
            <w:r w:rsidRPr="00700199">
              <w:lastRenderedPageBreak/>
              <w:t>1.5.</w:t>
            </w:r>
            <w:r w:rsidR="000301C4" w:rsidRPr="00700199"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Вклады до востребования в национальной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иностранной валюте,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не соответствующие условиям срочности,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2.1.1.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Условные депозиты,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2.1.1.10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Условные депозиты в иностранной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2.1.2.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Срочные депозиты,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2.1.2.10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Срочные депозиты в иностранной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соответствующие условиям срочности,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Депозиты, соответствующие условиям срочности в иностранной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2.3.10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Сберегательные депозиты в иностранной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2.4.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Текущие и карточные счета,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lastRenderedPageBreak/>
              <w:t>2.4.5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2.4.10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Текущие и карточные счета в иностранной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2.5.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до востребования,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2.5.10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Депозиты до востребования в иностранной валюте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национальной валюте,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lastRenderedPageBreak/>
              <w:t>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1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3.10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Депозиты в национальной валюте,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национальной валюте с плавающей процентной ставкой,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Срочные депозиты,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4.1.10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Срочные депозиты с плавающей процентной ставкой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4.2.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до 1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 млн. тенге до 3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3 млн. тенге до 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 млн. тенге до 10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10 млн. тенге до 15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15 млн. тенге до 20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20 млн. тенге до 50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lastRenderedPageBreak/>
              <w:t>4.2.8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от 50 млн. тенге до 500 млн. тенге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свыше 500 млн.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0301C4" w:rsidRPr="00700199" w:rsidTr="00BC3CED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r w:rsidRPr="00700199">
              <w:t>4.2.10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4" w:rsidRPr="00700199" w:rsidRDefault="000301C4" w:rsidP="00971E1B">
            <w:pPr>
              <w:rPr>
                <w:i/>
                <w:iCs/>
                <w:color w:val="auto"/>
                <w:sz w:val="22"/>
                <w:szCs w:val="22"/>
              </w:rPr>
            </w:pPr>
            <w:r w:rsidRPr="00700199">
              <w:rPr>
                <w:i/>
                <w:iCs/>
                <w:color w:val="auto"/>
                <w:sz w:val="22"/>
                <w:szCs w:val="22"/>
              </w:rPr>
              <w:t>Справочно: Сберегательные депозиты с плавающей процентной ставкой лиц, связанны</w:t>
            </w:r>
            <w:r w:rsidR="00971E1B" w:rsidRPr="00700199">
              <w:rPr>
                <w:i/>
                <w:iCs/>
                <w:color w:val="auto"/>
                <w:sz w:val="22"/>
                <w:szCs w:val="22"/>
              </w:rPr>
              <w:t>х</w:t>
            </w:r>
            <w:r w:rsidRPr="00700199">
              <w:rPr>
                <w:i/>
                <w:iCs/>
                <w:color w:val="auto"/>
                <w:sz w:val="22"/>
                <w:szCs w:val="22"/>
              </w:rPr>
              <w:t xml:space="preserve"> с банком особыми отношениями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C4" w:rsidRPr="00700199" w:rsidRDefault="000301C4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</w:tbl>
    <w:p w:rsidR="00324D4E" w:rsidRPr="00700199" w:rsidRDefault="00324D4E" w:rsidP="00324D4E">
      <w:pPr>
        <w:jc w:val="both"/>
        <w:rPr>
          <w:i/>
          <w:iCs/>
          <w:color w:val="auto"/>
          <w:sz w:val="28"/>
          <w:szCs w:val="28"/>
        </w:rPr>
      </w:pPr>
    </w:p>
    <w:p w:rsidR="00324D4E" w:rsidRPr="00700199" w:rsidRDefault="00324D4E" w:rsidP="00324D4E">
      <w:pPr>
        <w:jc w:val="both"/>
        <w:rPr>
          <w:i/>
          <w:iCs/>
          <w:color w:val="auto"/>
          <w:sz w:val="28"/>
          <w:szCs w:val="28"/>
        </w:rPr>
      </w:pPr>
    </w:p>
    <w:p w:rsidR="00324D4E" w:rsidRPr="00700199" w:rsidRDefault="00324D4E" w:rsidP="00324D4E">
      <w:pPr>
        <w:jc w:val="both"/>
        <w:rPr>
          <w:i/>
          <w:iCs/>
          <w:color w:val="auto"/>
          <w:sz w:val="22"/>
          <w:szCs w:val="28"/>
        </w:rPr>
      </w:pPr>
      <w:r w:rsidRPr="00700199">
        <w:rPr>
          <w:i/>
          <w:iCs/>
          <w:color w:val="auto"/>
          <w:sz w:val="22"/>
          <w:szCs w:val="28"/>
        </w:rPr>
        <w:t>продолжение таблицы:</w:t>
      </w: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1858"/>
        <w:gridCol w:w="1985"/>
        <w:gridCol w:w="1701"/>
        <w:gridCol w:w="1701"/>
        <w:gridCol w:w="1559"/>
        <w:gridCol w:w="1701"/>
        <w:gridCol w:w="1701"/>
        <w:gridCol w:w="2280"/>
      </w:tblGrid>
      <w:tr w:rsidR="00324D4E" w:rsidRPr="00700199" w:rsidTr="00BC3CED"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Без установленного срока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Количество счетов, в том числе: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До 3 месяцев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От 3 до 6 месяцев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От 6 до 12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Свыше 12 месяцев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Без установленного срока</w:t>
            </w:r>
          </w:p>
        </w:tc>
      </w:tr>
      <w:tr w:rsidR="00324D4E" w:rsidRPr="00700199" w:rsidTr="00BC3CED">
        <w:trPr>
          <w:trHeight w:val="1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4.5.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4.6.</w:t>
            </w:r>
          </w:p>
        </w:tc>
      </w:tr>
      <w:tr w:rsidR="00324D4E" w:rsidRPr="00700199" w:rsidTr="00BC3CED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</w:tbl>
    <w:p w:rsidR="00324D4E" w:rsidRPr="00700199" w:rsidRDefault="00324D4E" w:rsidP="00324D4E">
      <w:pPr>
        <w:jc w:val="both"/>
        <w:rPr>
          <w:iCs/>
          <w:color w:val="auto"/>
          <w:sz w:val="28"/>
          <w:szCs w:val="28"/>
        </w:rPr>
      </w:pPr>
    </w:p>
    <w:p w:rsidR="00324D4E" w:rsidRPr="00700199" w:rsidRDefault="00324D4E" w:rsidP="00324D4E">
      <w:pPr>
        <w:jc w:val="center"/>
        <w:rPr>
          <w:color w:val="auto"/>
          <w:sz w:val="22"/>
          <w:szCs w:val="28"/>
        </w:rPr>
      </w:pPr>
      <w:r w:rsidRPr="00700199">
        <w:rPr>
          <w:color w:val="auto"/>
          <w:sz w:val="22"/>
          <w:szCs w:val="28"/>
        </w:rPr>
        <w:t>Таблица 2. Отчет по оборотам депозитов физических лиц</w:t>
      </w:r>
    </w:p>
    <w:p w:rsidR="00324D4E" w:rsidRPr="00700199" w:rsidRDefault="00324D4E" w:rsidP="00324D4E">
      <w:pPr>
        <w:jc w:val="center"/>
        <w:rPr>
          <w:color w:val="auto"/>
          <w:sz w:val="28"/>
          <w:szCs w:val="28"/>
        </w:rPr>
      </w:pPr>
    </w:p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0"/>
        <w:gridCol w:w="4020"/>
        <w:gridCol w:w="1613"/>
        <w:gridCol w:w="1647"/>
        <w:gridCol w:w="1418"/>
        <w:gridCol w:w="1417"/>
        <w:gridCol w:w="1701"/>
        <w:gridCol w:w="1844"/>
      </w:tblGrid>
      <w:tr w:rsidR="00324D4E" w:rsidRPr="00700199" w:rsidTr="004F6523">
        <w:trPr>
          <w:trHeight w:val="14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  <w:r w:rsidRPr="00700199">
              <w:rPr>
                <w:b/>
                <w:bCs/>
                <w:color w:val="auto"/>
                <w:sz w:val="22"/>
                <w:szCs w:val="22"/>
              </w:rPr>
              <w:br/>
              <w:t>п/п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Количество счетов, открывшихся за отчетный месяц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Всего депозитов, принятых на вновь открывшихся счетах за отчетный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Количество счетов, пролонгированных за отчетный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Всего депозитов, пролонгированных за отчетный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Количество счетов, пополненных вкладчиком и/или третьим лицом за отчетный месяц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Всего депозитов, пополненных вкладчиком и/или третьим лицом за отчетный месяц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Всего депозитов физических лиц в национальной и иностранной валютах,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национальной валюте,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не соответствующие условиям срочности,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Условные депозиты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lastRenderedPageBreak/>
              <w:t> 1.1.2.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Срочные депозиты,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1.1.2.5.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соответствующие условиям срочности, с правом пополнения,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соответствующие условиям срочности, без права пополнения,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 с правом пополнения,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 без права пополнения,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lastRenderedPageBreak/>
              <w:t> 1.5.1.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Текущие и карточные счета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1.7.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до востребования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иностранной валюте,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не соответствующие условиям срочности,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Условные депозиты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Срочные депозиты,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2.1.2.1.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2.1.2.2.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2.1.2.3.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2.1.2.4.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2.1.2.5.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свыше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соответствующие условиям срочности,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2.2.5.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месяцев*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2.3.1.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2.3.2.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2.3.3.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2.3.4.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2.3.5.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lastRenderedPageBreak/>
              <w:t> 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Текущие и карточные счета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2.5.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до востребования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национальной валюте,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3.1.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3.2.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3.3.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3.4.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3.5.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свыше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национальной валюте с плавающей процентной ставкой,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Срочные депозиты,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4.1.3.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4.1.4.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4.1.5.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свыше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 6 месяцев включительно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4.2.3.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4.2.4.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4F652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4.2.5.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свыше 12 месяцев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</w:tbl>
    <w:p w:rsidR="00324D4E" w:rsidRPr="00700199" w:rsidRDefault="00324D4E" w:rsidP="00324D4E">
      <w:pPr>
        <w:jc w:val="both"/>
        <w:rPr>
          <w:color w:val="auto"/>
          <w:sz w:val="22"/>
          <w:szCs w:val="28"/>
        </w:rPr>
      </w:pPr>
      <w:r w:rsidRPr="00700199">
        <w:rPr>
          <w:color w:val="auto"/>
          <w:sz w:val="22"/>
          <w:szCs w:val="28"/>
        </w:rPr>
        <w:t>* - включаются также условные депозиты, по которым нет определенного срока, но исходя из условий, срок условного депозита превышает 12 месяцев</w:t>
      </w:r>
    </w:p>
    <w:p w:rsidR="00324D4E" w:rsidRPr="00700199" w:rsidRDefault="00324D4E" w:rsidP="00324D4E">
      <w:pPr>
        <w:jc w:val="both"/>
        <w:rPr>
          <w:i/>
          <w:color w:val="auto"/>
          <w:sz w:val="28"/>
          <w:szCs w:val="28"/>
        </w:rPr>
      </w:pPr>
    </w:p>
    <w:p w:rsidR="00324D4E" w:rsidRPr="00700199" w:rsidRDefault="004F6523" w:rsidP="00324D4E">
      <w:pPr>
        <w:jc w:val="both"/>
        <w:rPr>
          <w:i/>
          <w:color w:val="auto"/>
          <w:sz w:val="22"/>
          <w:szCs w:val="28"/>
        </w:rPr>
      </w:pPr>
      <w:r w:rsidRPr="00700199">
        <w:rPr>
          <w:i/>
          <w:color w:val="auto"/>
          <w:sz w:val="22"/>
          <w:szCs w:val="28"/>
        </w:rPr>
        <w:t>п</w:t>
      </w:r>
      <w:r w:rsidR="00324D4E" w:rsidRPr="00700199">
        <w:rPr>
          <w:i/>
          <w:color w:val="auto"/>
          <w:sz w:val="22"/>
          <w:szCs w:val="28"/>
        </w:rPr>
        <w:t>родолжение таблицы</w:t>
      </w:r>
      <w:r w:rsidRPr="00700199">
        <w:rPr>
          <w:i/>
          <w:color w:val="auto"/>
          <w:sz w:val="22"/>
          <w:szCs w:val="28"/>
        </w:rPr>
        <w:t>:</w:t>
      </w:r>
    </w:p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  <w:gridCol w:w="2280"/>
      </w:tblGrid>
      <w:tr w:rsidR="00324D4E" w:rsidRPr="00700199" w:rsidTr="004F6523">
        <w:trPr>
          <w:trHeight w:val="123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lastRenderedPageBreak/>
              <w:t>Количество счетов, из которых были  частично сняты деньги за отчетный месяц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Всего депозитов,  частично снятых за отчетный месяц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Количество счетов, погашенных по сроку за отчетный месяц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Всего депозитов, погашенных по сроку за отчетный месяц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Количество счетов,  досрочно погашенных за отчетный месяц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Всего депозитов, досрочно погашенных за отчетный месяц</w:t>
            </w:r>
          </w:p>
        </w:tc>
      </w:tr>
      <w:tr w:rsidR="00324D4E" w:rsidRPr="00700199" w:rsidTr="00BC3CED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324D4E" w:rsidRPr="00700199" w:rsidTr="00BC3CED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</w:tbl>
    <w:p w:rsidR="00324D4E" w:rsidRPr="00700199" w:rsidRDefault="00324D4E" w:rsidP="00324D4E">
      <w:pPr>
        <w:jc w:val="both"/>
        <w:rPr>
          <w:color w:val="auto"/>
          <w:sz w:val="28"/>
          <w:szCs w:val="28"/>
        </w:rPr>
      </w:pPr>
    </w:p>
    <w:p w:rsidR="00324D4E" w:rsidRPr="00700199" w:rsidRDefault="00324D4E" w:rsidP="00324D4E">
      <w:pPr>
        <w:jc w:val="center"/>
        <w:rPr>
          <w:color w:val="auto"/>
          <w:sz w:val="22"/>
          <w:szCs w:val="22"/>
          <w:lang w:val="en-US"/>
        </w:rPr>
      </w:pPr>
      <w:r w:rsidRPr="00700199">
        <w:rPr>
          <w:color w:val="auto"/>
          <w:sz w:val="22"/>
          <w:szCs w:val="22"/>
        </w:rPr>
        <w:t>Таблица 3. Отчет о сумме возмещения</w:t>
      </w:r>
    </w:p>
    <w:p w:rsidR="00324D4E" w:rsidRPr="00700199" w:rsidRDefault="00324D4E" w:rsidP="00324D4E">
      <w:pPr>
        <w:jc w:val="center"/>
        <w:rPr>
          <w:color w:val="auto"/>
          <w:sz w:val="22"/>
          <w:szCs w:val="22"/>
          <w:lang w:val="en-US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242"/>
        <w:gridCol w:w="11907"/>
        <w:gridCol w:w="1560"/>
      </w:tblGrid>
      <w:tr w:rsidR="00324D4E" w:rsidRPr="00700199" w:rsidTr="003A4ECC">
        <w:trPr>
          <w:trHeight w:val="326"/>
        </w:trPr>
        <w:tc>
          <w:tcPr>
            <w:tcW w:w="1242" w:type="dxa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907" w:type="dxa"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Сумма возмещения КФГД по депозитам (без учета встречных требований банка к депозиторам) (тысяч тенге)</w:t>
            </w:r>
          </w:p>
        </w:tc>
        <w:tc>
          <w:tcPr>
            <w:tcW w:w="1560" w:type="dxa"/>
          </w:tcPr>
          <w:p w:rsidR="00324D4E" w:rsidRPr="00700199" w:rsidRDefault="00324D4E" w:rsidP="00BC3CED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24D4E" w:rsidRPr="00700199" w:rsidTr="003A4ECC">
        <w:trPr>
          <w:trHeight w:val="278"/>
        </w:trPr>
        <w:tc>
          <w:tcPr>
            <w:tcW w:w="1242" w:type="dxa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907" w:type="dxa"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Сумма возмещения КФГД по депозитам (с учетом встречных требований банка к депозиторам) (тысяч тенге)</w:t>
            </w:r>
          </w:p>
        </w:tc>
        <w:tc>
          <w:tcPr>
            <w:tcW w:w="1560" w:type="dxa"/>
          </w:tcPr>
          <w:p w:rsidR="00324D4E" w:rsidRPr="00700199" w:rsidRDefault="00324D4E" w:rsidP="00BC3CED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24D4E" w:rsidRPr="00700199" w:rsidTr="00BC3CED">
        <w:trPr>
          <w:trHeight w:val="262"/>
        </w:trPr>
        <w:tc>
          <w:tcPr>
            <w:tcW w:w="1242" w:type="dxa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907" w:type="dxa"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Количество клиентов, в том числе:</w:t>
            </w:r>
          </w:p>
        </w:tc>
        <w:tc>
          <w:tcPr>
            <w:tcW w:w="1560" w:type="dxa"/>
          </w:tcPr>
          <w:p w:rsidR="00324D4E" w:rsidRPr="00700199" w:rsidRDefault="00324D4E" w:rsidP="00BC3CED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24D4E" w:rsidRPr="00700199" w:rsidTr="00BC3CED">
        <w:trPr>
          <w:trHeight w:val="262"/>
        </w:trPr>
        <w:tc>
          <w:tcPr>
            <w:tcW w:w="1242" w:type="dxa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11907" w:type="dxa"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Клиенты с нулевыми остатками по всем счетам</w:t>
            </w:r>
          </w:p>
        </w:tc>
        <w:tc>
          <w:tcPr>
            <w:tcW w:w="1560" w:type="dxa"/>
          </w:tcPr>
          <w:p w:rsidR="00324D4E" w:rsidRPr="00700199" w:rsidRDefault="00324D4E" w:rsidP="00BC3CED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24D4E" w:rsidRPr="00700199" w:rsidTr="00BC3CED">
        <w:trPr>
          <w:trHeight w:val="262"/>
        </w:trPr>
        <w:tc>
          <w:tcPr>
            <w:tcW w:w="1242" w:type="dxa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907" w:type="dxa"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Количество счетов с нулевыми остатками</w:t>
            </w:r>
          </w:p>
        </w:tc>
        <w:tc>
          <w:tcPr>
            <w:tcW w:w="1560" w:type="dxa"/>
          </w:tcPr>
          <w:p w:rsidR="00324D4E" w:rsidRPr="00700199" w:rsidRDefault="00324D4E" w:rsidP="00BC3CED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color w:val="auto"/>
          <w:sz w:val="28"/>
          <w:szCs w:val="28"/>
        </w:rPr>
      </w:pPr>
    </w:p>
    <w:p w:rsidR="00700199" w:rsidRPr="00060D42" w:rsidRDefault="00700199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2"/>
          <w:szCs w:val="22"/>
        </w:rPr>
      </w:pPr>
    </w:p>
    <w:p w:rsidR="00700199" w:rsidRPr="00060D42" w:rsidRDefault="00700199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2"/>
          <w:szCs w:val="22"/>
        </w:rPr>
      </w:pPr>
    </w:p>
    <w:p w:rsidR="00700199" w:rsidRPr="00060D42" w:rsidRDefault="00700199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2"/>
          <w:szCs w:val="22"/>
        </w:rPr>
      </w:pP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Таблица 4. Отчет по депозитам физических лиц в банках-участниках в региональном разрезе</w:t>
      </w: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8"/>
          <w:szCs w:val="28"/>
        </w:rPr>
      </w:pPr>
    </w:p>
    <w:tbl>
      <w:tblPr>
        <w:tblW w:w="13104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280"/>
        <w:gridCol w:w="2280"/>
        <w:gridCol w:w="2280"/>
        <w:gridCol w:w="2280"/>
      </w:tblGrid>
      <w:tr w:rsidR="00324D4E" w:rsidRPr="00700199" w:rsidTr="00BC3CED">
        <w:trPr>
          <w:trHeight w:val="39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  <w:r w:rsidRPr="00700199">
              <w:rPr>
                <w:b/>
                <w:bCs/>
                <w:color w:val="auto"/>
                <w:sz w:val="22"/>
                <w:szCs w:val="22"/>
              </w:rPr>
              <w:br/>
              <w:t>п/п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Области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 тенге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 иностранной валюте</w:t>
            </w:r>
          </w:p>
        </w:tc>
      </w:tr>
      <w:tr w:rsidR="00324D4E" w:rsidRPr="00700199" w:rsidTr="00BC3CED">
        <w:trPr>
          <w:trHeight w:val="5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4E" w:rsidRPr="00700199" w:rsidRDefault="00324D4E" w:rsidP="00BC3CED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4E" w:rsidRPr="00700199" w:rsidRDefault="00324D4E" w:rsidP="00BC3CED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Количество счетов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Всего депозитов</w:t>
            </w:r>
            <w:r w:rsidRPr="00700199">
              <w:rPr>
                <w:b/>
                <w:bCs/>
                <w:color w:val="auto"/>
                <w:sz w:val="22"/>
                <w:szCs w:val="22"/>
              </w:rPr>
              <w:br/>
              <w:t>(тысяч тенге)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Количество счетов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Всего депозитов</w:t>
            </w:r>
            <w:r w:rsidRPr="00700199">
              <w:rPr>
                <w:b/>
                <w:bCs/>
                <w:color w:val="auto"/>
                <w:sz w:val="22"/>
                <w:szCs w:val="22"/>
              </w:rPr>
              <w:br/>
              <w:t>(тысяч тенге)</w:t>
            </w:r>
          </w:p>
        </w:tc>
      </w:tr>
      <w:tr w:rsidR="00324D4E" w:rsidRPr="00700199" w:rsidTr="00BC3CED">
        <w:trPr>
          <w:trHeight w:val="14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6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proofErr w:type="spellStart"/>
            <w:r w:rsidRPr="00700199">
              <w:rPr>
                <w:color w:val="auto"/>
                <w:sz w:val="22"/>
                <w:szCs w:val="22"/>
              </w:rPr>
              <w:t>Акмолинская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Актюбинская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proofErr w:type="spellStart"/>
            <w:r w:rsidRPr="00700199">
              <w:rPr>
                <w:color w:val="auto"/>
                <w:sz w:val="22"/>
                <w:szCs w:val="22"/>
              </w:rPr>
              <w:t>Алматинская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proofErr w:type="spellStart"/>
            <w:r w:rsidRPr="00700199">
              <w:rPr>
                <w:color w:val="auto"/>
                <w:sz w:val="22"/>
                <w:szCs w:val="22"/>
              </w:rPr>
              <w:t>Атырауская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Восточно-Казахстанская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proofErr w:type="spellStart"/>
            <w:r w:rsidRPr="00700199">
              <w:rPr>
                <w:color w:val="auto"/>
                <w:sz w:val="22"/>
                <w:szCs w:val="22"/>
              </w:rPr>
              <w:t>Жамбылская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Западно-Казахстанская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Карагандинская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proofErr w:type="spellStart"/>
            <w:r w:rsidRPr="00700199">
              <w:rPr>
                <w:color w:val="auto"/>
                <w:sz w:val="22"/>
                <w:szCs w:val="22"/>
              </w:rPr>
              <w:t>Костанайская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proofErr w:type="spellStart"/>
            <w:r w:rsidRPr="00700199">
              <w:rPr>
                <w:color w:val="auto"/>
                <w:sz w:val="22"/>
                <w:szCs w:val="22"/>
              </w:rPr>
              <w:t>Кызылординская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proofErr w:type="spellStart"/>
            <w:r w:rsidRPr="00700199">
              <w:rPr>
                <w:color w:val="auto"/>
                <w:sz w:val="22"/>
                <w:szCs w:val="22"/>
              </w:rPr>
              <w:t>Мангистауская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Павлодарская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Северо-Казахстанская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Туркестанская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г. Алматы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г. </w:t>
            </w:r>
            <w:proofErr w:type="spellStart"/>
            <w:r w:rsidRPr="00700199">
              <w:rPr>
                <w:color w:val="auto"/>
                <w:sz w:val="22"/>
                <w:szCs w:val="22"/>
              </w:rPr>
              <w:t>Нур</w:t>
            </w:r>
            <w:proofErr w:type="spellEnd"/>
            <w:r w:rsidRPr="00700199">
              <w:rPr>
                <w:color w:val="auto"/>
                <w:sz w:val="22"/>
                <w:szCs w:val="22"/>
              </w:rPr>
              <w:t>-Султан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г. Шымкент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</w:tbl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color w:val="auto"/>
          <w:sz w:val="28"/>
          <w:szCs w:val="28"/>
        </w:rPr>
      </w:pP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Таблица 5. Ставки вознаграждения по привлечённым (вкладам) депозитам физических лиц банков-участников и объемы привлечения за отчетный месяц</w:t>
      </w: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right"/>
        <w:rPr>
          <w:color w:val="auto"/>
          <w:sz w:val="22"/>
          <w:szCs w:val="28"/>
        </w:rPr>
      </w:pPr>
      <w:r w:rsidRPr="00700199">
        <w:rPr>
          <w:color w:val="auto"/>
          <w:sz w:val="22"/>
          <w:szCs w:val="28"/>
        </w:rPr>
        <w:t xml:space="preserve">                              (депозиты с фиксированной процентной ставкой)</w:t>
      </w: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1240"/>
        <w:gridCol w:w="5780"/>
        <w:gridCol w:w="2280"/>
        <w:gridCol w:w="419"/>
        <w:gridCol w:w="1861"/>
        <w:gridCol w:w="2280"/>
      </w:tblGrid>
      <w:tr w:rsidR="00324D4E" w:rsidRPr="00700199" w:rsidTr="00BC3CED">
        <w:trPr>
          <w:trHeight w:val="11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Категория депозита с фиксированной процентной ставкой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Объем вновь привлеченных вкладов (депозитов),</w:t>
            </w:r>
            <w:r w:rsidRPr="00700199">
              <w:rPr>
                <w:b/>
                <w:bCs/>
                <w:color w:val="auto"/>
                <w:sz w:val="22"/>
                <w:szCs w:val="22"/>
              </w:rPr>
              <w:br/>
              <w:t>тыс. тенге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Максимальная ставка*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Средневзвешенная ставка*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5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национальной валюте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не соответствующие условиям срочности,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Условные депозиты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</w:rPr>
            </w:pPr>
            <w:r w:rsidRPr="00700199">
              <w:rPr>
                <w:b/>
                <w:bCs/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1.1.2.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Срочные депозиты,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1.1.2.1.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1.1.2.2.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1.1.2.3.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1.1.2.4.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соответствующие условиям срочности, с правом пополнения,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</w:rPr>
            </w:pPr>
            <w:r w:rsidRPr="00700199">
              <w:rPr>
                <w:b/>
                <w:bCs/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lastRenderedPageBreak/>
              <w:t> 1.2.3.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1.2.4.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месяцев**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соответствующие условиям срочности, без права пополнения,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</w:rPr>
            </w:pPr>
            <w:r w:rsidRPr="00700199">
              <w:rPr>
                <w:b/>
                <w:bCs/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1.3.4.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месяцев**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 с правом пополнения,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1.4.4.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 без права пополнения,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</w:rPr>
            </w:pPr>
            <w:r w:rsidRPr="00700199">
              <w:rPr>
                <w:b/>
                <w:bCs/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3 месяцев включительно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3 до 6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от 6 до 12 месяцев включительно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1.5.4.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свыше 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Текущие и карточные счета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до востребования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в иностранной валюте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не соответствующие условиям срочности,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2.1.1.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Условные депозиты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2.1.2.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Срочные депозиты, 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2.1.2.1.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2.1.2.2.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 и более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соответствующие условиям срочности,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2.2.2.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 и более**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Сберегательные депозиты, 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2.3.1.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до 12 месяцев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2.3.2.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        12 месяцев и более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Текущие и карточные счета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 до востребования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Депозиты,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BC3CED">
        <w:trPr>
          <w:gridAfter w:val="2"/>
          <w:wAfter w:w="4141" w:type="dxa"/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* - указывается годовая эффективная ставка вознаграждения </w:t>
            </w:r>
          </w:p>
        </w:tc>
      </w:tr>
      <w:tr w:rsidR="00324D4E" w:rsidRPr="00700199" w:rsidTr="00BC3CED">
        <w:trPr>
          <w:gridAfter w:val="2"/>
          <w:wAfter w:w="4141" w:type="dxa"/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** - включаются также условные депозиты, по которым нет определенного срока, но исходя из условий, срок условного депозита  превышает 12 месяцев </w:t>
            </w:r>
          </w:p>
        </w:tc>
      </w:tr>
    </w:tbl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rPr>
          <w:strike/>
          <w:color w:val="auto"/>
          <w:sz w:val="28"/>
          <w:szCs w:val="28"/>
        </w:rPr>
      </w:pP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Таблица 6. Ставки вознаграждения по привлечённым (вкладам) депозитам физических лиц банков-участников и объемы привлечения за отчетный месяц</w:t>
      </w: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right"/>
        <w:rPr>
          <w:color w:val="auto"/>
          <w:sz w:val="22"/>
          <w:szCs w:val="28"/>
        </w:rPr>
      </w:pPr>
      <w:r w:rsidRPr="00700199">
        <w:rPr>
          <w:color w:val="auto"/>
          <w:sz w:val="28"/>
          <w:szCs w:val="28"/>
        </w:rPr>
        <w:t xml:space="preserve"> </w:t>
      </w:r>
      <w:r w:rsidRPr="00700199">
        <w:rPr>
          <w:color w:val="auto"/>
          <w:sz w:val="22"/>
          <w:szCs w:val="28"/>
        </w:rPr>
        <w:t>(депозиты в национальной валюте с плавающей процентной ставкой)</w:t>
      </w:r>
    </w:p>
    <w:tbl>
      <w:tblPr>
        <w:tblW w:w="12821" w:type="dxa"/>
        <w:tblInd w:w="93" w:type="dxa"/>
        <w:tblLook w:val="04A0" w:firstRow="1" w:lastRow="0" w:firstColumn="1" w:lastColumn="0" w:noHBand="0" w:noVBand="1"/>
      </w:tblPr>
      <w:tblGrid>
        <w:gridCol w:w="866"/>
        <w:gridCol w:w="2835"/>
        <w:gridCol w:w="2280"/>
        <w:gridCol w:w="2280"/>
        <w:gridCol w:w="1458"/>
        <w:gridCol w:w="822"/>
        <w:gridCol w:w="2280"/>
      </w:tblGrid>
      <w:tr w:rsidR="00324D4E" w:rsidRPr="00700199" w:rsidTr="002367E3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700199">
              <w:rPr>
                <w:b/>
                <w:bCs/>
                <w:color w:val="auto"/>
                <w:sz w:val="22"/>
                <w:szCs w:val="22"/>
              </w:rPr>
              <w:t>Бенчмарк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 xml:space="preserve">Значение </w:t>
            </w:r>
            <w:proofErr w:type="spellStart"/>
            <w:r w:rsidRPr="00700199">
              <w:rPr>
                <w:b/>
                <w:bCs/>
                <w:color w:val="auto"/>
                <w:sz w:val="22"/>
                <w:szCs w:val="22"/>
              </w:rPr>
              <w:t>бенчмарка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Объем вновь привлеченных вкладов (депозитов),</w:t>
            </w:r>
            <w:r w:rsidRPr="00700199">
              <w:rPr>
                <w:b/>
                <w:bCs/>
                <w:color w:val="auto"/>
                <w:sz w:val="22"/>
                <w:szCs w:val="22"/>
              </w:rPr>
              <w:br/>
              <w:t>тыс. тенге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Спред,</w:t>
            </w:r>
            <w:r w:rsidRPr="00700199">
              <w:rPr>
                <w:b/>
                <w:bCs/>
                <w:color w:val="auto"/>
                <w:sz w:val="22"/>
                <w:szCs w:val="22"/>
              </w:rPr>
              <w:br/>
              <w:t>процентный пункт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199">
              <w:rPr>
                <w:b/>
                <w:bCs/>
                <w:color w:val="auto"/>
                <w:sz w:val="22"/>
                <w:szCs w:val="22"/>
              </w:rPr>
              <w:t>Максимальная ставка*</w:t>
            </w:r>
          </w:p>
        </w:tc>
      </w:tr>
      <w:tr w:rsidR="00324D4E" w:rsidRPr="00700199" w:rsidTr="002367E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4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6</w:t>
            </w:r>
          </w:p>
        </w:tc>
      </w:tr>
      <w:tr w:rsidR="00324D4E" w:rsidRPr="00700199" w:rsidTr="002367E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Базовая ставка НБРК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2367E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Уровень инфляции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2367E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TONIA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324D4E" w:rsidRPr="00700199" w:rsidTr="002367E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TWINA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4E" w:rsidRPr="00700199" w:rsidRDefault="00324D4E" w:rsidP="00BC3CED">
            <w:pPr>
              <w:jc w:val="right"/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> </w:t>
            </w:r>
          </w:p>
        </w:tc>
      </w:tr>
      <w:tr w:rsidR="002367E3" w:rsidRPr="00700199" w:rsidTr="002367E3">
        <w:trPr>
          <w:gridAfter w:val="2"/>
          <w:wAfter w:w="3102" w:type="dxa"/>
          <w:trHeight w:val="3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7E3" w:rsidRPr="00700199" w:rsidRDefault="002367E3" w:rsidP="002367E3">
            <w:pPr>
              <w:rPr>
                <w:color w:val="auto"/>
                <w:sz w:val="22"/>
                <w:szCs w:val="22"/>
              </w:rPr>
            </w:pPr>
            <w:r w:rsidRPr="00700199">
              <w:rPr>
                <w:color w:val="auto"/>
                <w:sz w:val="22"/>
                <w:szCs w:val="22"/>
              </w:rPr>
              <w:t xml:space="preserve">* - указывается годовая эффективная ставка вознаграждения </w:t>
            </w:r>
          </w:p>
        </w:tc>
      </w:tr>
      <w:tr w:rsidR="00324D4E" w:rsidRPr="00700199" w:rsidTr="002367E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4E" w:rsidRPr="00700199" w:rsidRDefault="00324D4E" w:rsidP="00BC3CE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color w:val="auto"/>
          <w:sz w:val="28"/>
          <w:szCs w:val="28"/>
        </w:rPr>
      </w:pP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Таблица 7. Отчет о наличии/отсутствии агентской сети для привлечения депозитов физических лиц</w:t>
      </w: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8"/>
          <w:szCs w:val="28"/>
        </w:rPr>
      </w:pPr>
    </w:p>
    <w:tbl>
      <w:tblPr>
        <w:tblW w:w="13345" w:type="dxa"/>
        <w:tblInd w:w="93" w:type="dxa"/>
        <w:tblLook w:val="04A0" w:firstRow="1" w:lastRow="0" w:firstColumn="1" w:lastColumn="0" w:noHBand="0" w:noVBand="1"/>
      </w:tblPr>
      <w:tblGrid>
        <w:gridCol w:w="2142"/>
        <w:gridCol w:w="2094"/>
        <w:gridCol w:w="2169"/>
        <w:gridCol w:w="2391"/>
        <w:gridCol w:w="2273"/>
        <w:gridCol w:w="2276"/>
      </w:tblGrid>
      <w:tr w:rsidR="00324D4E" w:rsidRPr="00700199" w:rsidTr="00BC3CED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lastRenderedPageBreak/>
              <w:t>Наименование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Наличие</w:t>
            </w:r>
            <w:r w:rsidRPr="00700199">
              <w:rPr>
                <w:color w:val="auto"/>
                <w:vertAlign w:val="superscript"/>
              </w:rPr>
              <w:t>1</w:t>
            </w:r>
            <w:r w:rsidRPr="00700199">
              <w:rPr>
                <w:color w:val="auto"/>
                <w:vertAlign w:val="superscript"/>
              </w:rPr>
              <w:br/>
            </w:r>
            <w:r w:rsidRPr="00700199">
              <w:rPr>
                <w:b/>
                <w:bCs/>
                <w:color w:val="auto"/>
              </w:rPr>
              <w:t>да/нет</w:t>
            </w:r>
            <w:r w:rsidRPr="00700199">
              <w:rPr>
                <w:b/>
                <w:bCs/>
                <w:color w:val="auto"/>
                <w:vertAlign w:val="superscript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Количество агентов</w:t>
            </w:r>
            <w:r w:rsidRPr="00700199">
              <w:rPr>
                <w:color w:val="auto"/>
                <w:vertAlign w:val="superscript"/>
              </w:rPr>
              <w:t>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Привлечение депозитов физических лиц посредством услуг агента</w:t>
            </w:r>
            <w:r w:rsidRPr="00700199">
              <w:rPr>
                <w:color w:val="auto"/>
                <w:vertAlign w:val="superscript"/>
              </w:rPr>
              <w:t>4</w:t>
            </w:r>
            <w:r w:rsidRPr="00700199">
              <w:rPr>
                <w:color w:val="auto"/>
                <w:sz w:val="18"/>
                <w:szCs w:val="18"/>
              </w:rPr>
              <w:br/>
              <w:t>(</w:t>
            </w:r>
            <w:r w:rsidRPr="00700199">
              <w:rPr>
                <w:b/>
                <w:bCs/>
                <w:color w:val="auto"/>
              </w:rPr>
              <w:t>да/нет)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b/>
                <w:bCs/>
                <w:color w:val="auto"/>
              </w:rPr>
              <w:t>ИСКЛЮЧЕНИЕ:</w:t>
            </w:r>
            <w:r w:rsidRPr="00700199">
              <w:rPr>
                <w:color w:val="auto"/>
              </w:rPr>
              <w:t xml:space="preserve"> для АО "ЖССБ" и привлечение посредством Казпочты</w:t>
            </w:r>
            <w:r w:rsidRPr="00700199">
              <w:rPr>
                <w:color w:val="auto"/>
                <w:vertAlign w:val="superscript"/>
              </w:rPr>
              <w:t>5</w:t>
            </w:r>
            <w:r w:rsidRPr="00700199">
              <w:rPr>
                <w:color w:val="auto"/>
                <w:vertAlign w:val="superscript"/>
              </w:rPr>
              <w:br/>
            </w:r>
            <w:r w:rsidRPr="00700199">
              <w:rPr>
                <w:b/>
                <w:bCs/>
                <w:color w:val="auto"/>
              </w:rPr>
              <w:t>(да/нет)</w:t>
            </w:r>
          </w:p>
        </w:tc>
      </w:tr>
      <w:tr w:rsidR="00324D4E" w:rsidRPr="00700199" w:rsidTr="00BC3CE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физических лиц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юридических лиц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4E" w:rsidRPr="00700199" w:rsidRDefault="00324D4E" w:rsidP="00BC3CED">
            <w:pPr>
              <w:rPr>
                <w:color w:val="auto"/>
              </w:rPr>
            </w:pPr>
          </w:p>
        </w:tc>
      </w:tr>
      <w:tr w:rsidR="00324D4E" w:rsidRPr="00700199" w:rsidTr="00BC3CED">
        <w:trPr>
          <w:trHeight w:val="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6</w:t>
            </w:r>
          </w:p>
        </w:tc>
      </w:tr>
      <w:tr w:rsidR="00324D4E" w:rsidRPr="00700199" w:rsidTr="00BC3CED">
        <w:trPr>
          <w:trHeight w:val="10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4E" w:rsidRPr="00700199" w:rsidRDefault="00324D4E" w:rsidP="00BC3CED">
            <w:pPr>
              <w:rPr>
                <w:color w:val="auto"/>
              </w:rPr>
            </w:pPr>
            <w:r w:rsidRPr="00700199">
              <w:rPr>
                <w:color w:val="auto"/>
              </w:rPr>
              <w:t>Агентская сеть для привлечения депозитов физических лиц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4E" w:rsidRPr="00700199" w:rsidRDefault="00324D4E" w:rsidP="00BC3CED">
            <w:pPr>
              <w:jc w:val="center"/>
              <w:rPr>
                <w:color w:val="auto"/>
              </w:rPr>
            </w:pPr>
            <w:r w:rsidRPr="00700199">
              <w:rPr>
                <w:color w:val="auto"/>
              </w:rPr>
              <w:t> </w:t>
            </w:r>
          </w:p>
        </w:tc>
      </w:tr>
    </w:tbl>
    <w:p w:rsidR="002367E3" w:rsidRPr="00700199" w:rsidRDefault="002367E3" w:rsidP="002367E3">
      <w:pPr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1. Указываются данные о наличии либо отсутствии агентской сети у банка-участника для привлечения депозитов физических лиц. Необходимо заполнить </w:t>
      </w:r>
      <w:r w:rsidR="00140A4E" w:rsidRPr="00700199">
        <w:rPr>
          <w:color w:val="auto"/>
          <w:sz w:val="22"/>
          <w:szCs w:val="22"/>
        </w:rPr>
        <w:t>«</w:t>
      </w:r>
      <w:r w:rsidRPr="00700199">
        <w:rPr>
          <w:color w:val="auto"/>
          <w:sz w:val="22"/>
          <w:szCs w:val="22"/>
        </w:rPr>
        <w:t>да</w:t>
      </w:r>
      <w:r w:rsidR="00140A4E" w:rsidRPr="00700199">
        <w:rPr>
          <w:color w:val="auto"/>
          <w:sz w:val="22"/>
          <w:szCs w:val="22"/>
        </w:rPr>
        <w:t>»</w:t>
      </w:r>
      <w:r w:rsidRPr="00700199">
        <w:rPr>
          <w:color w:val="auto"/>
          <w:sz w:val="22"/>
          <w:szCs w:val="22"/>
        </w:rPr>
        <w:t xml:space="preserve"> или </w:t>
      </w:r>
      <w:r w:rsidR="00140A4E" w:rsidRPr="00700199">
        <w:rPr>
          <w:color w:val="auto"/>
          <w:sz w:val="22"/>
          <w:szCs w:val="22"/>
        </w:rPr>
        <w:t>«</w:t>
      </w:r>
      <w:r w:rsidRPr="00700199">
        <w:rPr>
          <w:color w:val="auto"/>
          <w:sz w:val="22"/>
          <w:szCs w:val="22"/>
        </w:rPr>
        <w:t>нет</w:t>
      </w:r>
      <w:r w:rsidR="00140A4E" w:rsidRPr="00700199">
        <w:rPr>
          <w:color w:val="auto"/>
          <w:sz w:val="22"/>
          <w:szCs w:val="22"/>
        </w:rPr>
        <w:t>»</w:t>
      </w:r>
      <w:r w:rsidRPr="00700199">
        <w:rPr>
          <w:color w:val="auto"/>
          <w:sz w:val="22"/>
          <w:szCs w:val="22"/>
        </w:rPr>
        <w:t>.</w:t>
      </w:r>
      <w:r w:rsidRPr="00700199">
        <w:rPr>
          <w:color w:val="auto"/>
          <w:sz w:val="22"/>
          <w:szCs w:val="22"/>
        </w:rPr>
        <w:tab/>
      </w:r>
      <w:r w:rsidRPr="00700199">
        <w:rPr>
          <w:color w:val="auto"/>
          <w:sz w:val="22"/>
          <w:szCs w:val="22"/>
        </w:rPr>
        <w:tab/>
      </w:r>
      <w:r w:rsidRPr="00700199">
        <w:rPr>
          <w:color w:val="auto"/>
          <w:sz w:val="22"/>
          <w:szCs w:val="22"/>
        </w:rPr>
        <w:tab/>
      </w:r>
      <w:r w:rsidRPr="00700199">
        <w:rPr>
          <w:color w:val="auto"/>
          <w:sz w:val="22"/>
          <w:szCs w:val="22"/>
        </w:rPr>
        <w:tab/>
      </w:r>
    </w:p>
    <w:p w:rsidR="002367E3" w:rsidRPr="00700199" w:rsidRDefault="002367E3" w:rsidP="002367E3">
      <w:pPr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2.При отсутствии у банка-участника агентской сети для привлечения депозитов физических лиц остальные графы таблицы не заполняются.</w:t>
      </w:r>
    </w:p>
    <w:p w:rsidR="002367E3" w:rsidRPr="00700199" w:rsidRDefault="002367E3" w:rsidP="002367E3">
      <w:pPr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3.Указывается количество агентов, с которым у банка-участника заключены договоры (соглашения) по привлечению депозитов физических лиц, в разбивке по физическим и юридическим лицам.</w:t>
      </w:r>
    </w:p>
    <w:p w:rsidR="002367E3" w:rsidRPr="00700199" w:rsidRDefault="002367E3" w:rsidP="002367E3">
      <w:pPr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4.Указываются данные о наличии либо отсутствии фактов привлечения банком-участником депозитов физических лиц посредством услуг агента.</w:t>
      </w:r>
      <w:r w:rsidRPr="00700199">
        <w:rPr>
          <w:color w:val="auto"/>
          <w:sz w:val="22"/>
          <w:szCs w:val="22"/>
        </w:rPr>
        <w:tab/>
      </w:r>
    </w:p>
    <w:p w:rsidR="002367E3" w:rsidRPr="00700199" w:rsidRDefault="002367E3" w:rsidP="002367E3">
      <w:pPr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5.Если у банка-участника</w:t>
      </w:r>
      <w:r w:rsidR="000C0638" w:rsidRPr="00700199">
        <w:rPr>
          <w:color w:val="auto"/>
          <w:sz w:val="22"/>
          <w:szCs w:val="22"/>
        </w:rPr>
        <w:t>,</w:t>
      </w:r>
      <w:r w:rsidRPr="00700199">
        <w:rPr>
          <w:color w:val="auto"/>
          <w:sz w:val="22"/>
          <w:szCs w:val="22"/>
        </w:rPr>
        <w:t xml:space="preserve"> за исключением АО </w:t>
      </w:r>
      <w:r w:rsidR="00140A4E" w:rsidRPr="00700199">
        <w:rPr>
          <w:color w:val="auto"/>
          <w:sz w:val="22"/>
          <w:szCs w:val="22"/>
        </w:rPr>
        <w:t>«</w:t>
      </w:r>
      <w:proofErr w:type="spellStart"/>
      <w:r w:rsidR="002B60AB" w:rsidRPr="00700199">
        <w:rPr>
          <w:color w:val="auto"/>
          <w:sz w:val="22"/>
          <w:szCs w:val="22"/>
        </w:rPr>
        <w:t>Жилстройсбербанк</w:t>
      </w:r>
      <w:proofErr w:type="spellEnd"/>
      <w:r w:rsidR="002B60AB" w:rsidRPr="00700199">
        <w:rPr>
          <w:color w:val="auto"/>
          <w:sz w:val="22"/>
          <w:szCs w:val="22"/>
        </w:rPr>
        <w:t xml:space="preserve"> Казахстана</w:t>
      </w:r>
      <w:r w:rsidR="00140A4E" w:rsidRPr="00700199">
        <w:rPr>
          <w:color w:val="auto"/>
          <w:sz w:val="22"/>
          <w:szCs w:val="22"/>
        </w:rPr>
        <w:t>»</w:t>
      </w:r>
      <w:r w:rsidR="000C0638" w:rsidRPr="00700199">
        <w:rPr>
          <w:color w:val="auto"/>
          <w:sz w:val="22"/>
          <w:szCs w:val="22"/>
        </w:rPr>
        <w:t>,</w:t>
      </w:r>
      <w:r w:rsidRPr="00700199">
        <w:rPr>
          <w:color w:val="auto"/>
          <w:sz w:val="22"/>
          <w:szCs w:val="22"/>
        </w:rPr>
        <w:t xml:space="preserve"> заключен договор (соглашение) по привлечению депозитов физических лиц с АО «</w:t>
      </w:r>
      <w:proofErr w:type="spellStart"/>
      <w:r w:rsidRPr="00700199">
        <w:rPr>
          <w:color w:val="auto"/>
          <w:sz w:val="22"/>
          <w:szCs w:val="22"/>
        </w:rPr>
        <w:t>Казпочта</w:t>
      </w:r>
      <w:proofErr w:type="spellEnd"/>
      <w:r w:rsidRPr="00700199">
        <w:rPr>
          <w:color w:val="auto"/>
          <w:sz w:val="22"/>
          <w:szCs w:val="22"/>
        </w:rPr>
        <w:t xml:space="preserve">» или им были привлечены депозиты физических лиц, то в скобках необходимо указать </w:t>
      </w:r>
      <w:r w:rsidR="00140A4E" w:rsidRPr="00700199">
        <w:rPr>
          <w:color w:val="auto"/>
          <w:sz w:val="22"/>
          <w:szCs w:val="22"/>
        </w:rPr>
        <w:t>«</w:t>
      </w:r>
      <w:r w:rsidRPr="00700199">
        <w:rPr>
          <w:color w:val="auto"/>
          <w:sz w:val="22"/>
          <w:szCs w:val="22"/>
        </w:rPr>
        <w:t>да</w:t>
      </w:r>
      <w:r w:rsidR="00140A4E" w:rsidRPr="00700199">
        <w:rPr>
          <w:color w:val="auto"/>
          <w:sz w:val="22"/>
          <w:szCs w:val="22"/>
        </w:rPr>
        <w:t>»</w:t>
      </w:r>
      <w:r w:rsidRPr="00700199">
        <w:rPr>
          <w:color w:val="auto"/>
          <w:sz w:val="22"/>
          <w:szCs w:val="22"/>
        </w:rPr>
        <w:t xml:space="preserve">, в противном случае </w:t>
      </w:r>
      <w:r w:rsidR="00140A4E" w:rsidRPr="00700199">
        <w:rPr>
          <w:color w:val="auto"/>
          <w:sz w:val="22"/>
          <w:szCs w:val="22"/>
        </w:rPr>
        <w:t>–</w:t>
      </w:r>
      <w:r w:rsidRPr="00700199">
        <w:rPr>
          <w:color w:val="auto"/>
          <w:sz w:val="22"/>
          <w:szCs w:val="22"/>
        </w:rPr>
        <w:t xml:space="preserve"> </w:t>
      </w:r>
      <w:r w:rsidR="00140A4E" w:rsidRPr="00700199">
        <w:rPr>
          <w:color w:val="auto"/>
          <w:sz w:val="22"/>
          <w:szCs w:val="22"/>
        </w:rPr>
        <w:t>«</w:t>
      </w:r>
      <w:r w:rsidRPr="00700199">
        <w:rPr>
          <w:color w:val="auto"/>
          <w:sz w:val="22"/>
          <w:szCs w:val="22"/>
        </w:rPr>
        <w:t>нет</w:t>
      </w:r>
      <w:r w:rsidR="00140A4E" w:rsidRPr="00700199">
        <w:rPr>
          <w:color w:val="auto"/>
          <w:sz w:val="22"/>
          <w:szCs w:val="22"/>
        </w:rPr>
        <w:t>»</w:t>
      </w:r>
      <w:r w:rsidRPr="00700199">
        <w:rPr>
          <w:color w:val="auto"/>
          <w:sz w:val="22"/>
          <w:szCs w:val="22"/>
        </w:rPr>
        <w:t xml:space="preserve">. АО </w:t>
      </w:r>
      <w:r w:rsidR="00140A4E" w:rsidRPr="00700199">
        <w:rPr>
          <w:color w:val="auto"/>
          <w:sz w:val="22"/>
          <w:szCs w:val="22"/>
        </w:rPr>
        <w:t>«</w:t>
      </w:r>
      <w:proofErr w:type="spellStart"/>
      <w:r w:rsidR="002B60AB" w:rsidRPr="00700199">
        <w:rPr>
          <w:color w:val="auto"/>
          <w:sz w:val="22"/>
          <w:szCs w:val="22"/>
        </w:rPr>
        <w:t>Жилстройсбербанк</w:t>
      </w:r>
      <w:proofErr w:type="spellEnd"/>
      <w:r w:rsidR="002B60AB" w:rsidRPr="00700199">
        <w:rPr>
          <w:color w:val="auto"/>
          <w:sz w:val="22"/>
          <w:szCs w:val="22"/>
        </w:rPr>
        <w:t xml:space="preserve"> Казахстана</w:t>
      </w:r>
      <w:r w:rsidR="00140A4E" w:rsidRPr="00700199">
        <w:rPr>
          <w:color w:val="auto"/>
          <w:sz w:val="22"/>
          <w:szCs w:val="22"/>
        </w:rPr>
        <w:t>»</w:t>
      </w:r>
      <w:r w:rsidRPr="00700199">
        <w:rPr>
          <w:color w:val="auto"/>
          <w:sz w:val="22"/>
          <w:szCs w:val="22"/>
        </w:rPr>
        <w:t xml:space="preserve"> необходимо в данной колонке отмечать </w:t>
      </w:r>
      <w:r w:rsidR="00140A4E" w:rsidRPr="00700199">
        <w:rPr>
          <w:color w:val="auto"/>
          <w:sz w:val="22"/>
          <w:szCs w:val="22"/>
        </w:rPr>
        <w:t>«</w:t>
      </w:r>
      <w:r w:rsidRPr="00700199">
        <w:rPr>
          <w:color w:val="auto"/>
          <w:sz w:val="22"/>
          <w:szCs w:val="22"/>
        </w:rPr>
        <w:t>да</w:t>
      </w:r>
      <w:r w:rsidR="00140A4E" w:rsidRPr="00700199">
        <w:rPr>
          <w:color w:val="auto"/>
          <w:sz w:val="22"/>
          <w:szCs w:val="22"/>
        </w:rPr>
        <w:t>»</w:t>
      </w:r>
      <w:r w:rsidRPr="00700199">
        <w:rPr>
          <w:color w:val="auto"/>
          <w:sz w:val="22"/>
          <w:szCs w:val="22"/>
        </w:rPr>
        <w:t>.</w:t>
      </w:r>
    </w:p>
    <w:p w:rsidR="002367E3" w:rsidRPr="00700199" w:rsidRDefault="002367E3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ind w:left="93"/>
        <w:jc w:val="center"/>
        <w:rPr>
          <w:color w:val="auto"/>
          <w:sz w:val="28"/>
          <w:szCs w:val="28"/>
        </w:rPr>
      </w:pP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Первый руководитель или лицо, уполномоченное им на подписание отчета </w:t>
      </w:r>
    </w:p>
    <w:p w:rsidR="00324D4E" w:rsidRPr="00700199" w:rsidRDefault="00324D4E" w:rsidP="00324D4E">
      <w:pPr>
        <w:tabs>
          <w:tab w:val="left" w:pos="853"/>
          <w:tab w:val="left" w:pos="3085"/>
          <w:tab w:val="left" w:pos="8584"/>
          <w:tab w:val="left" w:pos="10584"/>
          <w:tab w:val="left" w:pos="12545"/>
        </w:tabs>
        <w:rPr>
          <w:strike/>
          <w:color w:val="auto"/>
          <w:sz w:val="22"/>
          <w:szCs w:val="22"/>
        </w:rPr>
      </w:pPr>
    </w:p>
    <w:p w:rsidR="002B60AB" w:rsidRPr="00700199" w:rsidRDefault="002B60AB" w:rsidP="002B60AB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___________________________________________    ____________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фамилия,  имя, отчество (при его наличии)                           подпись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Главный бухгалтер или лицо, уполномоченное на подписание отчета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___________________________________________    ____________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фамилия,  имя, отчество (при его наличии)                           подпись 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Исполнитель ______________________________________          ____________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фамилия,  имя, отчество (при его наличии)                                              подпись    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Номер телефона:_________________________ 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Электронная почта (</w:t>
      </w:r>
      <w:proofErr w:type="spellStart"/>
      <w:r w:rsidRPr="00700199">
        <w:rPr>
          <w:color w:val="auto"/>
          <w:sz w:val="22"/>
          <w:szCs w:val="22"/>
        </w:rPr>
        <w:t>email</w:t>
      </w:r>
      <w:proofErr w:type="spellEnd"/>
      <w:r w:rsidRPr="00700199">
        <w:rPr>
          <w:color w:val="auto"/>
          <w:sz w:val="22"/>
          <w:szCs w:val="22"/>
        </w:rPr>
        <w:t>): _________________________</w:t>
      </w: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Дата подписания отчета «___»__________20___года</w:t>
      </w:r>
    </w:p>
    <w:p w:rsidR="002B60AB" w:rsidRPr="00700199" w:rsidRDefault="002B60AB" w:rsidP="00324D4E">
      <w:pPr>
        <w:jc w:val="both"/>
        <w:rPr>
          <w:color w:val="auto"/>
          <w:sz w:val="22"/>
          <w:szCs w:val="22"/>
        </w:rPr>
      </w:pPr>
    </w:p>
    <w:p w:rsidR="00324D4E" w:rsidRPr="00700199" w:rsidRDefault="00324D4E" w:rsidP="00324D4E">
      <w:pPr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Примечание:</w:t>
      </w:r>
      <w:r w:rsidR="00310E75" w:rsidRPr="00700199">
        <w:rPr>
          <w:color w:val="auto"/>
          <w:sz w:val="22"/>
          <w:szCs w:val="22"/>
        </w:rPr>
        <w:t xml:space="preserve"> пояснение по заполнению формы «Отчет по объемам и ставкам вознаграждений депозитов физических лиц» </w:t>
      </w:r>
      <w:r w:rsidRPr="00700199">
        <w:rPr>
          <w:color w:val="auto"/>
          <w:sz w:val="22"/>
          <w:szCs w:val="22"/>
        </w:rPr>
        <w:t>приведено в приложении к настоящей форме.</w:t>
      </w:r>
    </w:p>
    <w:p w:rsidR="00324D4E" w:rsidRPr="00700199" w:rsidRDefault="00324D4E" w:rsidP="00324D4E">
      <w:pPr>
        <w:jc w:val="center"/>
        <w:rPr>
          <w:b/>
          <w:bCs/>
          <w:color w:val="auto"/>
          <w:sz w:val="22"/>
          <w:szCs w:val="22"/>
        </w:rPr>
      </w:pPr>
    </w:p>
    <w:p w:rsidR="00324D4E" w:rsidRPr="00700199" w:rsidRDefault="00324D4E" w:rsidP="00324D4E">
      <w:pPr>
        <w:jc w:val="center"/>
        <w:rPr>
          <w:b/>
          <w:bCs/>
          <w:color w:val="auto"/>
          <w:sz w:val="22"/>
          <w:szCs w:val="22"/>
        </w:rPr>
      </w:pPr>
    </w:p>
    <w:p w:rsidR="00CD5D78" w:rsidRPr="00700199" w:rsidRDefault="00CD5D78" w:rsidP="00CD5D78">
      <w:pPr>
        <w:rPr>
          <w:b/>
          <w:bCs/>
          <w:color w:val="auto"/>
          <w:sz w:val="22"/>
          <w:szCs w:val="22"/>
        </w:rPr>
      </w:pPr>
    </w:p>
    <w:p w:rsidR="00CD5D78" w:rsidRPr="00700199" w:rsidRDefault="00CD5D78" w:rsidP="00CD5D78">
      <w:pPr>
        <w:rPr>
          <w:b/>
          <w:bCs/>
          <w:color w:val="auto"/>
          <w:sz w:val="22"/>
          <w:szCs w:val="22"/>
        </w:rPr>
        <w:sectPr w:rsidR="00CD5D78" w:rsidRPr="00700199" w:rsidSect="002B60A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3514E" w:rsidRPr="00700199" w:rsidRDefault="00C50968" w:rsidP="00CD5D78">
      <w:pPr>
        <w:jc w:val="center"/>
        <w:rPr>
          <w:b/>
          <w:bCs/>
          <w:color w:val="auto"/>
          <w:sz w:val="22"/>
          <w:szCs w:val="22"/>
        </w:rPr>
      </w:pPr>
      <w:r w:rsidRPr="00700199">
        <w:rPr>
          <w:b/>
          <w:bCs/>
          <w:color w:val="auto"/>
          <w:sz w:val="22"/>
          <w:szCs w:val="22"/>
        </w:rPr>
        <w:lastRenderedPageBreak/>
        <w:t xml:space="preserve">Пояснение по заполнению формы </w:t>
      </w:r>
      <w:r w:rsidRPr="00700199">
        <w:rPr>
          <w:b/>
          <w:color w:val="auto"/>
          <w:sz w:val="22"/>
          <w:szCs w:val="22"/>
        </w:rPr>
        <w:t>«</w:t>
      </w:r>
      <w:r w:rsidR="00D97D54" w:rsidRPr="00700199">
        <w:rPr>
          <w:b/>
          <w:color w:val="auto"/>
          <w:sz w:val="22"/>
          <w:szCs w:val="22"/>
        </w:rPr>
        <w:t>Отчет по объемам и ставкам вознаграждений депозитов физических лиц</w:t>
      </w:r>
      <w:r w:rsidRPr="00700199">
        <w:rPr>
          <w:b/>
          <w:color w:val="auto"/>
          <w:sz w:val="22"/>
          <w:szCs w:val="22"/>
        </w:rPr>
        <w:t>»</w:t>
      </w:r>
      <w:r w:rsidR="001F4864" w:rsidRPr="00700199">
        <w:rPr>
          <w:sz w:val="22"/>
          <w:szCs w:val="22"/>
        </w:rPr>
        <w:t xml:space="preserve"> </w:t>
      </w:r>
    </w:p>
    <w:p w:rsidR="00E3514E" w:rsidRPr="00700199" w:rsidRDefault="00E3514E" w:rsidP="00081896">
      <w:pPr>
        <w:rPr>
          <w:color w:val="auto"/>
          <w:sz w:val="22"/>
          <w:szCs w:val="22"/>
        </w:rPr>
      </w:pPr>
    </w:p>
    <w:p w:rsidR="00E3514E" w:rsidRPr="00700199" w:rsidRDefault="00E3514E" w:rsidP="00081896">
      <w:pPr>
        <w:rPr>
          <w:color w:val="auto"/>
          <w:sz w:val="22"/>
          <w:szCs w:val="22"/>
        </w:rPr>
      </w:pPr>
    </w:p>
    <w:p w:rsidR="00693D74" w:rsidRPr="00700199" w:rsidRDefault="00693D74" w:rsidP="007B12E3">
      <w:pPr>
        <w:jc w:val="center"/>
        <w:rPr>
          <w:bCs/>
          <w:color w:val="auto"/>
          <w:sz w:val="22"/>
          <w:szCs w:val="22"/>
        </w:rPr>
      </w:pPr>
      <w:r w:rsidRPr="00700199">
        <w:rPr>
          <w:bCs/>
          <w:color w:val="auto"/>
          <w:sz w:val="22"/>
          <w:szCs w:val="22"/>
        </w:rPr>
        <w:t xml:space="preserve">1. Общие положения </w:t>
      </w:r>
    </w:p>
    <w:p w:rsidR="00693D74" w:rsidRPr="00700199" w:rsidRDefault="00693D74" w:rsidP="007B12E3">
      <w:pPr>
        <w:jc w:val="center"/>
        <w:rPr>
          <w:bCs/>
          <w:color w:val="auto"/>
          <w:sz w:val="22"/>
          <w:szCs w:val="22"/>
        </w:rPr>
      </w:pPr>
    </w:p>
    <w:p w:rsidR="0008457A" w:rsidRPr="00700199" w:rsidRDefault="00143909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Пояснение </w:t>
      </w:r>
      <w:r w:rsidR="00693D74" w:rsidRPr="00700199">
        <w:rPr>
          <w:color w:val="auto"/>
          <w:sz w:val="22"/>
          <w:szCs w:val="22"/>
        </w:rPr>
        <w:t xml:space="preserve">определяет единые </w:t>
      </w:r>
      <w:r w:rsidR="00C50968" w:rsidRPr="00700199">
        <w:rPr>
          <w:color w:val="auto"/>
          <w:sz w:val="22"/>
          <w:szCs w:val="22"/>
        </w:rPr>
        <w:t xml:space="preserve">требования по заполнению формы </w:t>
      </w:r>
      <w:r w:rsidR="00693D74" w:rsidRPr="00700199">
        <w:rPr>
          <w:b/>
          <w:color w:val="auto"/>
          <w:sz w:val="22"/>
          <w:szCs w:val="22"/>
        </w:rPr>
        <w:t>«</w:t>
      </w:r>
      <w:r w:rsidR="00D97D54" w:rsidRPr="00700199">
        <w:rPr>
          <w:b/>
          <w:color w:val="auto"/>
          <w:sz w:val="22"/>
          <w:szCs w:val="22"/>
        </w:rPr>
        <w:t>Отчет по объемам и ставкам вознаграждений депозитов физических лиц</w:t>
      </w:r>
      <w:r w:rsidR="00693D74" w:rsidRPr="00700199">
        <w:rPr>
          <w:b/>
          <w:color w:val="auto"/>
          <w:sz w:val="22"/>
          <w:szCs w:val="22"/>
        </w:rPr>
        <w:t>»</w:t>
      </w:r>
      <w:r w:rsidR="00693D74" w:rsidRPr="00700199">
        <w:rPr>
          <w:color w:val="auto"/>
          <w:sz w:val="22"/>
          <w:szCs w:val="22"/>
        </w:rPr>
        <w:t xml:space="preserve"> (далее </w:t>
      </w:r>
      <w:r w:rsidR="004B5442" w:rsidRPr="00700199">
        <w:rPr>
          <w:color w:val="auto"/>
          <w:sz w:val="22"/>
          <w:szCs w:val="22"/>
        </w:rPr>
        <w:t>–</w:t>
      </w:r>
      <w:r w:rsidR="00693D74" w:rsidRPr="00700199">
        <w:rPr>
          <w:color w:val="auto"/>
          <w:sz w:val="22"/>
          <w:szCs w:val="22"/>
        </w:rPr>
        <w:t xml:space="preserve"> </w:t>
      </w:r>
      <w:r w:rsidR="00CF107F" w:rsidRPr="00700199">
        <w:rPr>
          <w:color w:val="auto"/>
          <w:sz w:val="22"/>
          <w:szCs w:val="22"/>
        </w:rPr>
        <w:t>Таблицы 1-7</w:t>
      </w:r>
      <w:r w:rsidR="00693D74" w:rsidRPr="00700199">
        <w:rPr>
          <w:color w:val="auto"/>
          <w:sz w:val="22"/>
          <w:szCs w:val="22"/>
        </w:rPr>
        <w:t>)</w:t>
      </w:r>
      <w:r w:rsidR="002367E3" w:rsidRPr="00700199">
        <w:rPr>
          <w:color w:val="auto"/>
          <w:sz w:val="22"/>
          <w:szCs w:val="22"/>
        </w:rPr>
        <w:t>.</w:t>
      </w:r>
    </w:p>
    <w:p w:rsidR="0008457A" w:rsidRPr="00700199" w:rsidRDefault="007671E8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Таблицы 1-7 </w:t>
      </w:r>
      <w:r w:rsidR="004B5442" w:rsidRPr="00700199">
        <w:rPr>
          <w:color w:val="auto"/>
          <w:sz w:val="22"/>
          <w:szCs w:val="22"/>
        </w:rPr>
        <w:t>составляю</w:t>
      </w:r>
      <w:r w:rsidR="00693D74" w:rsidRPr="00700199">
        <w:rPr>
          <w:color w:val="auto"/>
          <w:sz w:val="22"/>
          <w:szCs w:val="22"/>
        </w:rPr>
        <w:t xml:space="preserve">тся банками ежемесячно по состоянию на конец отчетного периода. Данные в </w:t>
      </w:r>
      <w:r w:rsidR="00CF107F" w:rsidRPr="00700199">
        <w:rPr>
          <w:color w:val="auto"/>
          <w:sz w:val="22"/>
          <w:szCs w:val="22"/>
        </w:rPr>
        <w:t>Таблицах</w:t>
      </w:r>
      <w:r w:rsidR="00693D74" w:rsidRPr="00700199">
        <w:rPr>
          <w:color w:val="auto"/>
          <w:sz w:val="22"/>
          <w:szCs w:val="22"/>
        </w:rPr>
        <w:t xml:space="preserve"> заполняются в тысячах тенге. Сумма менее пятисот тенге округляется до нуля, а сумма, равная пятистам тенге и выше, округляется до тысячи тенге.  </w:t>
      </w:r>
    </w:p>
    <w:p w:rsidR="0008457A" w:rsidRPr="00700199" w:rsidRDefault="005D5518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Таблицы</w:t>
      </w:r>
      <w:r w:rsidR="00693D74" w:rsidRPr="00700199">
        <w:rPr>
          <w:color w:val="auto"/>
          <w:sz w:val="22"/>
          <w:szCs w:val="22"/>
        </w:rPr>
        <w:t xml:space="preserve"> </w:t>
      </w:r>
      <w:r w:rsidR="002B1569" w:rsidRPr="00700199">
        <w:rPr>
          <w:color w:val="auto"/>
          <w:sz w:val="22"/>
          <w:szCs w:val="22"/>
        </w:rPr>
        <w:t xml:space="preserve">1-7 </w:t>
      </w:r>
      <w:r w:rsidR="00693D74" w:rsidRPr="00700199">
        <w:rPr>
          <w:color w:val="auto"/>
          <w:sz w:val="22"/>
          <w:szCs w:val="22"/>
        </w:rPr>
        <w:t>подписывает первый руководитель, главный бухгалтер или лица, уполно</w:t>
      </w:r>
      <w:r w:rsidR="004B5442" w:rsidRPr="00700199">
        <w:rPr>
          <w:color w:val="auto"/>
          <w:sz w:val="22"/>
          <w:szCs w:val="22"/>
        </w:rPr>
        <w:t xml:space="preserve">моченные на подписание отчета, </w:t>
      </w:r>
      <w:r w:rsidR="00693D74" w:rsidRPr="00700199">
        <w:rPr>
          <w:color w:val="auto"/>
          <w:sz w:val="22"/>
          <w:szCs w:val="22"/>
        </w:rPr>
        <w:t>и исполнитель.</w:t>
      </w:r>
    </w:p>
    <w:p w:rsidR="00693D74" w:rsidRPr="00700199" w:rsidRDefault="00693D74" w:rsidP="007B12E3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693D74" w:rsidRPr="00700199" w:rsidRDefault="00693D74" w:rsidP="007B12E3">
      <w:pPr>
        <w:autoSpaceDE w:val="0"/>
        <w:autoSpaceDN w:val="0"/>
        <w:ind w:firstLine="708"/>
        <w:jc w:val="center"/>
        <w:rPr>
          <w:bCs/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2. </w:t>
      </w:r>
      <w:r w:rsidRPr="00700199">
        <w:rPr>
          <w:bCs/>
          <w:color w:val="auto"/>
          <w:sz w:val="22"/>
          <w:szCs w:val="22"/>
        </w:rPr>
        <w:t xml:space="preserve">Пояснение по заполнению </w:t>
      </w:r>
      <w:r w:rsidR="00CF107F" w:rsidRPr="00700199">
        <w:rPr>
          <w:bCs/>
          <w:color w:val="auto"/>
          <w:sz w:val="22"/>
          <w:szCs w:val="22"/>
        </w:rPr>
        <w:t>Таблицы 1</w:t>
      </w:r>
      <w:r w:rsidR="001B631D" w:rsidRPr="00700199">
        <w:rPr>
          <w:sz w:val="22"/>
          <w:szCs w:val="22"/>
        </w:rPr>
        <w:t xml:space="preserve"> «</w:t>
      </w:r>
      <w:r w:rsidR="009A1AB2" w:rsidRPr="00700199">
        <w:rPr>
          <w:bCs/>
          <w:color w:val="auto"/>
          <w:sz w:val="22"/>
          <w:szCs w:val="22"/>
        </w:rPr>
        <w:t>Отчет по депозитам физических лиц</w:t>
      </w:r>
      <w:r w:rsidR="001B631D" w:rsidRPr="00700199">
        <w:rPr>
          <w:bCs/>
          <w:color w:val="auto"/>
          <w:sz w:val="22"/>
          <w:szCs w:val="22"/>
        </w:rPr>
        <w:t>»</w:t>
      </w:r>
    </w:p>
    <w:p w:rsidR="00BE3CD9" w:rsidRPr="00700199" w:rsidRDefault="00BE3CD9" w:rsidP="007B12E3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08457A" w:rsidRPr="00700199" w:rsidRDefault="00BE3CD9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При заполнении </w:t>
      </w:r>
      <w:r w:rsidR="00CF107F" w:rsidRPr="00700199">
        <w:rPr>
          <w:bCs/>
          <w:color w:val="auto"/>
          <w:sz w:val="22"/>
          <w:szCs w:val="22"/>
        </w:rPr>
        <w:t>Таблицы 1</w:t>
      </w:r>
      <w:r w:rsidR="00EC069E" w:rsidRPr="00700199">
        <w:rPr>
          <w:bCs/>
          <w:color w:val="auto"/>
          <w:sz w:val="22"/>
          <w:szCs w:val="22"/>
        </w:rPr>
        <w:t xml:space="preserve"> </w:t>
      </w:r>
      <w:r w:rsidRPr="00700199">
        <w:rPr>
          <w:color w:val="auto"/>
          <w:sz w:val="22"/>
          <w:szCs w:val="22"/>
        </w:rPr>
        <w:t>банки раскрывают сведения о депозитах физических лиц</w:t>
      </w:r>
      <w:r w:rsidR="00EC069E" w:rsidRPr="00700199">
        <w:rPr>
          <w:color w:val="auto"/>
          <w:sz w:val="22"/>
          <w:szCs w:val="22"/>
        </w:rPr>
        <w:t>, в том числе с нулевыми остатками</w:t>
      </w:r>
      <w:r w:rsidRPr="00700199">
        <w:rPr>
          <w:color w:val="auto"/>
          <w:sz w:val="22"/>
          <w:szCs w:val="22"/>
        </w:rPr>
        <w:t>.</w:t>
      </w:r>
    </w:p>
    <w:p w:rsidR="0008457A" w:rsidRPr="00700199" w:rsidRDefault="00AA5AAC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По депозитам в иностранной валюте суммы должны быть пересчитаны по курсу </w:t>
      </w:r>
      <w:r w:rsidR="00461932" w:rsidRPr="00700199">
        <w:rPr>
          <w:color w:val="auto"/>
          <w:sz w:val="22"/>
          <w:szCs w:val="22"/>
        </w:rPr>
        <w:t xml:space="preserve">Национального Банка Республики Казахстан (далее – </w:t>
      </w:r>
      <w:r w:rsidRPr="00700199">
        <w:rPr>
          <w:color w:val="auto"/>
          <w:sz w:val="22"/>
          <w:szCs w:val="22"/>
        </w:rPr>
        <w:t>НБ РК</w:t>
      </w:r>
      <w:r w:rsidR="00461932" w:rsidRPr="00700199">
        <w:rPr>
          <w:color w:val="auto"/>
          <w:sz w:val="22"/>
          <w:szCs w:val="22"/>
        </w:rPr>
        <w:t>)</w:t>
      </w:r>
      <w:r w:rsidRPr="00700199">
        <w:rPr>
          <w:color w:val="auto"/>
          <w:sz w:val="22"/>
          <w:szCs w:val="22"/>
        </w:rPr>
        <w:t>, действовавшего по состоянию на последний рабочий день отчетного месяца.</w:t>
      </w:r>
    </w:p>
    <w:p w:rsidR="0008457A" w:rsidRPr="00700199" w:rsidRDefault="00AA5AAC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При распределении депозитов по группам в зависимости от суммы </w:t>
      </w:r>
      <w:r w:rsidR="00E309D0" w:rsidRPr="00700199">
        <w:rPr>
          <w:color w:val="auto"/>
          <w:sz w:val="22"/>
          <w:szCs w:val="22"/>
        </w:rPr>
        <w:t>депозита</w:t>
      </w:r>
      <w:r w:rsidRPr="00700199">
        <w:rPr>
          <w:color w:val="auto"/>
          <w:sz w:val="22"/>
          <w:szCs w:val="22"/>
        </w:rPr>
        <w:t xml:space="preserve"> необходимо использовать данные по состоянию на последнее число отчетного месяца.</w:t>
      </w:r>
    </w:p>
    <w:p w:rsidR="0008457A" w:rsidRPr="00700199" w:rsidRDefault="00F56140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По графам 3 и 4 указываются</w:t>
      </w:r>
      <w:r w:rsidR="002C637F" w:rsidRPr="00700199">
        <w:rPr>
          <w:color w:val="auto"/>
          <w:sz w:val="22"/>
          <w:szCs w:val="22"/>
        </w:rPr>
        <w:t xml:space="preserve"> совокупные </w:t>
      </w:r>
      <w:r w:rsidRPr="00700199">
        <w:rPr>
          <w:color w:val="auto"/>
          <w:sz w:val="22"/>
          <w:szCs w:val="22"/>
        </w:rPr>
        <w:t>сумма депозитов и количество счетов, открытых физическими лицами в тенге и в иностранной валюте.</w:t>
      </w:r>
    </w:p>
    <w:p w:rsidR="0008457A" w:rsidRPr="00700199" w:rsidRDefault="002E2D82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графах 3.1.</w:t>
      </w:r>
      <w:r w:rsidR="00A607DF" w:rsidRPr="00700199">
        <w:rPr>
          <w:color w:val="auto"/>
          <w:sz w:val="22"/>
          <w:szCs w:val="22"/>
        </w:rPr>
        <w:t xml:space="preserve"> </w:t>
      </w:r>
      <w:r w:rsidRPr="00700199">
        <w:rPr>
          <w:color w:val="auto"/>
          <w:sz w:val="22"/>
          <w:szCs w:val="22"/>
        </w:rPr>
        <w:t>-</w:t>
      </w:r>
      <w:r w:rsidR="00A607DF" w:rsidRPr="00700199">
        <w:rPr>
          <w:color w:val="auto"/>
          <w:sz w:val="22"/>
          <w:szCs w:val="22"/>
        </w:rPr>
        <w:t xml:space="preserve"> </w:t>
      </w:r>
      <w:r w:rsidRPr="00700199">
        <w:rPr>
          <w:color w:val="auto"/>
          <w:sz w:val="22"/>
          <w:szCs w:val="22"/>
        </w:rPr>
        <w:t>3.6. и 4.1.</w:t>
      </w:r>
      <w:r w:rsidR="00A607DF" w:rsidRPr="00700199">
        <w:rPr>
          <w:color w:val="auto"/>
          <w:sz w:val="22"/>
          <w:szCs w:val="22"/>
        </w:rPr>
        <w:t xml:space="preserve"> </w:t>
      </w:r>
      <w:r w:rsidRPr="00700199">
        <w:rPr>
          <w:color w:val="auto"/>
          <w:sz w:val="22"/>
          <w:szCs w:val="22"/>
        </w:rPr>
        <w:t>-</w:t>
      </w:r>
      <w:r w:rsidR="00A607DF" w:rsidRPr="00700199">
        <w:rPr>
          <w:color w:val="auto"/>
          <w:sz w:val="22"/>
          <w:szCs w:val="22"/>
        </w:rPr>
        <w:t xml:space="preserve"> </w:t>
      </w:r>
      <w:r w:rsidRPr="00700199">
        <w:rPr>
          <w:color w:val="auto"/>
          <w:sz w:val="22"/>
          <w:szCs w:val="22"/>
        </w:rPr>
        <w:t>4.6</w:t>
      </w:r>
      <w:r w:rsidR="00A607DF" w:rsidRPr="00700199">
        <w:rPr>
          <w:color w:val="auto"/>
          <w:sz w:val="22"/>
          <w:szCs w:val="22"/>
        </w:rPr>
        <w:t>.</w:t>
      </w:r>
      <w:r w:rsidR="00915B06" w:rsidRPr="00700199">
        <w:rPr>
          <w:color w:val="auto"/>
          <w:sz w:val="22"/>
          <w:szCs w:val="22"/>
        </w:rPr>
        <w:t xml:space="preserve"> указываются совокупные сумма депозитов и количество счетов, открытых физическими лицами в тенге и в иностранной валюте</w:t>
      </w:r>
      <w:r w:rsidR="00676C1C" w:rsidRPr="00700199">
        <w:rPr>
          <w:color w:val="auto"/>
          <w:sz w:val="22"/>
          <w:szCs w:val="22"/>
        </w:rPr>
        <w:t>,</w:t>
      </w:r>
      <w:r w:rsidR="00915B06" w:rsidRPr="00700199">
        <w:rPr>
          <w:color w:val="auto"/>
          <w:sz w:val="22"/>
          <w:szCs w:val="22"/>
        </w:rPr>
        <w:t xml:space="preserve"> в разбивке по сроку (отсутствию срока).</w:t>
      </w:r>
    </w:p>
    <w:p w:rsidR="00915B06" w:rsidRPr="00700199" w:rsidRDefault="00915B06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графе «Без установленного срока» отчета с учетом наличия ограничений в законодательстве Республики Казахстан указываются </w:t>
      </w:r>
      <w:r w:rsidR="00E309D0" w:rsidRPr="00700199">
        <w:rPr>
          <w:color w:val="auto"/>
          <w:sz w:val="22"/>
          <w:szCs w:val="22"/>
        </w:rPr>
        <w:t>депозиты</w:t>
      </w:r>
      <w:r w:rsidRPr="00700199">
        <w:rPr>
          <w:color w:val="auto"/>
          <w:sz w:val="22"/>
          <w:szCs w:val="22"/>
        </w:rPr>
        <w:t xml:space="preserve">, по которым срок </w:t>
      </w:r>
      <w:r w:rsidR="00E309D0" w:rsidRPr="00700199">
        <w:rPr>
          <w:color w:val="auto"/>
          <w:sz w:val="22"/>
          <w:szCs w:val="22"/>
        </w:rPr>
        <w:t>договора истек, но депозит</w:t>
      </w:r>
      <w:r w:rsidRPr="00700199">
        <w:rPr>
          <w:color w:val="auto"/>
          <w:sz w:val="22"/>
          <w:szCs w:val="22"/>
        </w:rPr>
        <w:t xml:space="preserve"> не востребован клиентом, при этом:</w:t>
      </w:r>
    </w:p>
    <w:p w:rsidR="00915B06" w:rsidRPr="00700199" w:rsidRDefault="00915B06" w:rsidP="00915B06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1) клиент является бездействующим налогоплательщиком или имеет задолженность по налогам и социальным платежам, а также на счете клиента имеются ограничения (инкассовые распоряжения о приостановлении расходных операций), выставленные налоговыми органами; </w:t>
      </w:r>
    </w:p>
    <w:p w:rsidR="00915B06" w:rsidRPr="00700199" w:rsidRDefault="00915B06" w:rsidP="00915B06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2) на счет клиента предъявлены требования третьих лиц об изъятии денег с банковского счета и/или налож</w:t>
      </w:r>
      <w:r w:rsidR="004B46E6" w:rsidRPr="00700199">
        <w:rPr>
          <w:color w:val="auto"/>
          <w:sz w:val="22"/>
          <w:szCs w:val="22"/>
        </w:rPr>
        <w:t>ении ареста на деньги, находящие</w:t>
      </w:r>
      <w:r w:rsidRPr="00700199">
        <w:rPr>
          <w:color w:val="auto"/>
          <w:sz w:val="22"/>
          <w:szCs w:val="22"/>
        </w:rPr>
        <w:t>ся на банковском счете;</w:t>
      </w:r>
    </w:p>
    <w:p w:rsidR="0008457A" w:rsidRPr="00700199" w:rsidRDefault="00915B06" w:rsidP="0008457A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3) банк пролонгирует данный </w:t>
      </w:r>
      <w:r w:rsidR="00E309D0" w:rsidRPr="00700199">
        <w:rPr>
          <w:color w:val="auto"/>
          <w:sz w:val="22"/>
          <w:szCs w:val="22"/>
        </w:rPr>
        <w:t>депозит</w:t>
      </w:r>
      <w:r w:rsidRPr="00700199">
        <w:rPr>
          <w:color w:val="auto"/>
          <w:sz w:val="22"/>
          <w:szCs w:val="22"/>
        </w:rPr>
        <w:t xml:space="preserve"> на условиях «</w:t>
      </w:r>
      <w:r w:rsidR="00E309D0" w:rsidRPr="00700199">
        <w:rPr>
          <w:color w:val="auto"/>
          <w:sz w:val="22"/>
          <w:szCs w:val="22"/>
        </w:rPr>
        <w:t>депозита</w:t>
      </w:r>
      <w:r w:rsidRPr="00700199">
        <w:rPr>
          <w:color w:val="auto"/>
          <w:sz w:val="22"/>
          <w:szCs w:val="22"/>
        </w:rPr>
        <w:t xml:space="preserve"> до востребования».</w:t>
      </w:r>
    </w:p>
    <w:p w:rsidR="0008457A" w:rsidRPr="00700199" w:rsidRDefault="008E4903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строке 3 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 или предусмотрены премии государства.</w:t>
      </w:r>
    </w:p>
    <w:p w:rsidR="0008457A" w:rsidRPr="00700199" w:rsidRDefault="008E4903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строке 4 указываются сведения о депозитах, вознаграждение по которым начисляется по плавающей процентной ставке.</w:t>
      </w:r>
    </w:p>
    <w:p w:rsidR="001D6AC3" w:rsidRPr="00700199" w:rsidRDefault="001D6AC3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Строки </w:t>
      </w:r>
      <w:r w:rsidR="0011405A" w:rsidRPr="00700199">
        <w:rPr>
          <w:color w:val="auto"/>
          <w:sz w:val="22"/>
          <w:szCs w:val="22"/>
        </w:rPr>
        <w:t xml:space="preserve">«Справочно: </w:t>
      </w:r>
      <w:r w:rsidRPr="00700199">
        <w:rPr>
          <w:color w:val="auto"/>
          <w:sz w:val="22"/>
          <w:szCs w:val="22"/>
        </w:rPr>
        <w:t>Депозиты</w:t>
      </w:r>
      <w:r w:rsidR="0011405A" w:rsidRPr="00700199">
        <w:rPr>
          <w:color w:val="auto"/>
          <w:sz w:val="22"/>
          <w:szCs w:val="22"/>
        </w:rPr>
        <w:t xml:space="preserve"> лиц, связанны</w:t>
      </w:r>
      <w:r w:rsidR="004B46E6" w:rsidRPr="00700199">
        <w:rPr>
          <w:color w:val="auto"/>
          <w:sz w:val="22"/>
          <w:szCs w:val="22"/>
        </w:rPr>
        <w:t>х</w:t>
      </w:r>
      <w:r w:rsidR="0011405A" w:rsidRPr="00700199">
        <w:rPr>
          <w:color w:val="auto"/>
          <w:sz w:val="22"/>
          <w:szCs w:val="22"/>
        </w:rPr>
        <w:t xml:space="preserve"> с банком особыми отношениями</w:t>
      </w:r>
      <w:r w:rsidRPr="00700199">
        <w:rPr>
          <w:color w:val="auto"/>
          <w:sz w:val="22"/>
          <w:szCs w:val="22"/>
        </w:rPr>
        <w:t xml:space="preserve">» уже включены в соответствующие строки 1.1.1., 1.1.2., 1.2.1., 1.2.2., 1.3.1., 1.3.2., 1.4., 1.5., 2.1.1., 2.1.2., 2.2., 2.3., 2.4., 2.5., 3., 4.1. и 4.2. </w:t>
      </w:r>
    </w:p>
    <w:p w:rsidR="0011405A" w:rsidRPr="00700199" w:rsidRDefault="0011405A" w:rsidP="00915B06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rStyle w:val="s0"/>
          <w:color w:val="auto"/>
          <w:sz w:val="22"/>
          <w:szCs w:val="22"/>
        </w:rPr>
        <w:t>Признак связанности лица с банком особыми отношениями определяется статьей 4</w:t>
      </w:r>
      <w:r w:rsidR="00F80CAC" w:rsidRPr="00700199">
        <w:rPr>
          <w:rStyle w:val="s0"/>
          <w:color w:val="auto"/>
          <w:sz w:val="22"/>
          <w:szCs w:val="22"/>
        </w:rPr>
        <w:t xml:space="preserve">0 Закона Республики Казахстан </w:t>
      </w:r>
      <w:r w:rsidRPr="00700199">
        <w:rPr>
          <w:rStyle w:val="s0"/>
          <w:color w:val="auto"/>
          <w:sz w:val="22"/>
          <w:szCs w:val="22"/>
        </w:rPr>
        <w:t xml:space="preserve">«О банках и банковской деятельности в Республике Казахстан», статьей 12-1 Закона Республики Казахстан «О товариществах с ограниченной и дополнительной ответственностью» и статьей </w:t>
      </w:r>
      <w:r w:rsidR="00F80CAC" w:rsidRPr="00700199">
        <w:rPr>
          <w:rStyle w:val="s0"/>
          <w:color w:val="auto"/>
          <w:sz w:val="22"/>
          <w:szCs w:val="22"/>
        </w:rPr>
        <w:t xml:space="preserve">64 Закона Республики Казахстан </w:t>
      </w:r>
      <w:r w:rsidRPr="00700199">
        <w:rPr>
          <w:rStyle w:val="s0"/>
          <w:color w:val="auto"/>
          <w:sz w:val="22"/>
          <w:szCs w:val="22"/>
        </w:rPr>
        <w:t>«Об акционерных обществах».</w:t>
      </w:r>
    </w:p>
    <w:p w:rsidR="00915B06" w:rsidRPr="00700199" w:rsidRDefault="00915B06" w:rsidP="0078712B">
      <w:pPr>
        <w:autoSpaceDE w:val="0"/>
        <w:autoSpaceDN w:val="0"/>
        <w:jc w:val="both"/>
        <w:rPr>
          <w:color w:val="auto"/>
          <w:sz w:val="22"/>
          <w:szCs w:val="22"/>
        </w:rPr>
      </w:pPr>
    </w:p>
    <w:p w:rsidR="00915B06" w:rsidRPr="00700199" w:rsidRDefault="00626040" w:rsidP="00915B06">
      <w:pPr>
        <w:autoSpaceDE w:val="0"/>
        <w:autoSpaceDN w:val="0"/>
        <w:ind w:firstLine="708"/>
        <w:jc w:val="center"/>
        <w:rPr>
          <w:bCs/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3</w:t>
      </w:r>
      <w:r w:rsidR="00915B06" w:rsidRPr="00700199">
        <w:rPr>
          <w:color w:val="auto"/>
          <w:sz w:val="22"/>
          <w:szCs w:val="22"/>
        </w:rPr>
        <w:t xml:space="preserve">. </w:t>
      </w:r>
      <w:r w:rsidR="00915B06" w:rsidRPr="00700199">
        <w:rPr>
          <w:bCs/>
          <w:color w:val="auto"/>
          <w:sz w:val="22"/>
          <w:szCs w:val="22"/>
        </w:rPr>
        <w:t>Пояснение по заполнению Таблицы 2</w:t>
      </w:r>
      <w:r w:rsidR="001B631D" w:rsidRPr="00700199">
        <w:rPr>
          <w:bCs/>
          <w:color w:val="auto"/>
          <w:sz w:val="22"/>
          <w:szCs w:val="22"/>
        </w:rPr>
        <w:t xml:space="preserve"> «Отчет по оборотам депозитов физических лиц»</w:t>
      </w:r>
    </w:p>
    <w:p w:rsidR="004C7120" w:rsidRPr="00700199" w:rsidRDefault="004C7120" w:rsidP="00915B06">
      <w:pPr>
        <w:autoSpaceDE w:val="0"/>
        <w:autoSpaceDN w:val="0"/>
        <w:ind w:firstLine="708"/>
        <w:jc w:val="center"/>
        <w:rPr>
          <w:bCs/>
          <w:color w:val="auto"/>
          <w:sz w:val="22"/>
          <w:szCs w:val="22"/>
        </w:rPr>
      </w:pPr>
    </w:p>
    <w:p w:rsidR="0008457A" w:rsidRPr="00700199" w:rsidRDefault="00C04283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</w:t>
      </w:r>
      <w:r w:rsidR="0024051B" w:rsidRPr="00700199">
        <w:rPr>
          <w:color w:val="auto"/>
          <w:sz w:val="22"/>
          <w:szCs w:val="22"/>
        </w:rPr>
        <w:t>Т</w:t>
      </w:r>
      <w:r w:rsidRPr="00700199">
        <w:rPr>
          <w:color w:val="auto"/>
          <w:sz w:val="22"/>
          <w:szCs w:val="22"/>
        </w:rPr>
        <w:t xml:space="preserve">аблице 2 </w:t>
      </w:r>
      <w:r w:rsidR="008E4903" w:rsidRPr="00700199">
        <w:rPr>
          <w:color w:val="auto"/>
          <w:sz w:val="22"/>
          <w:szCs w:val="22"/>
        </w:rPr>
        <w:t>указываются</w:t>
      </w:r>
      <w:r w:rsidRPr="00700199">
        <w:rPr>
          <w:color w:val="auto"/>
          <w:sz w:val="22"/>
          <w:szCs w:val="22"/>
        </w:rPr>
        <w:t xml:space="preserve"> </w:t>
      </w:r>
      <w:r w:rsidR="008E4903" w:rsidRPr="00700199">
        <w:rPr>
          <w:color w:val="auto"/>
          <w:sz w:val="22"/>
          <w:szCs w:val="22"/>
        </w:rPr>
        <w:t>обороты</w:t>
      </w:r>
      <w:r w:rsidRPr="00700199">
        <w:rPr>
          <w:color w:val="auto"/>
          <w:sz w:val="22"/>
          <w:szCs w:val="22"/>
        </w:rPr>
        <w:t xml:space="preserve"> по депозитам физических лиц за отчетный месяц.</w:t>
      </w:r>
    </w:p>
    <w:p w:rsidR="0008457A" w:rsidRPr="00700199" w:rsidRDefault="008E4903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случае если в течение отчетного месяца по депозитам в иностранной валюте были проведены операции </w:t>
      </w:r>
      <w:proofErr w:type="spellStart"/>
      <w:r w:rsidRPr="00700199">
        <w:rPr>
          <w:color w:val="auto"/>
          <w:sz w:val="22"/>
          <w:szCs w:val="22"/>
        </w:rPr>
        <w:t>пролонгирования</w:t>
      </w:r>
      <w:proofErr w:type="spellEnd"/>
      <w:r w:rsidRPr="00700199">
        <w:rPr>
          <w:color w:val="auto"/>
          <w:sz w:val="22"/>
          <w:szCs w:val="22"/>
        </w:rPr>
        <w:t xml:space="preserve">, пополнения, частичного снятия и т.п., </w:t>
      </w:r>
      <w:r w:rsidRPr="00700199">
        <w:rPr>
          <w:color w:val="auto"/>
          <w:sz w:val="22"/>
          <w:szCs w:val="22"/>
        </w:rPr>
        <w:lastRenderedPageBreak/>
        <w:t>предусмотренные в отчете, суммы должны быть пересчитаны по курсу НБ РК, действовавшего на дату проведения операций с иностранной валютой.</w:t>
      </w:r>
    </w:p>
    <w:p w:rsidR="0008457A" w:rsidRPr="00700199" w:rsidRDefault="00F56140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</w:t>
      </w:r>
      <w:r w:rsidR="00D4382C" w:rsidRPr="00700199">
        <w:rPr>
          <w:color w:val="auto"/>
          <w:sz w:val="22"/>
          <w:szCs w:val="22"/>
        </w:rPr>
        <w:t>графах</w:t>
      </w:r>
      <w:r w:rsidRPr="00700199">
        <w:rPr>
          <w:color w:val="auto"/>
          <w:sz w:val="22"/>
          <w:szCs w:val="22"/>
        </w:rPr>
        <w:t xml:space="preserve"> </w:t>
      </w:r>
      <w:r w:rsidR="008E4903" w:rsidRPr="00700199">
        <w:rPr>
          <w:color w:val="auto"/>
          <w:sz w:val="22"/>
          <w:szCs w:val="22"/>
        </w:rPr>
        <w:t xml:space="preserve">3 и </w:t>
      </w:r>
      <w:r w:rsidR="00D4382C" w:rsidRPr="00700199">
        <w:rPr>
          <w:color w:val="auto"/>
          <w:sz w:val="22"/>
          <w:szCs w:val="22"/>
        </w:rPr>
        <w:t>4</w:t>
      </w:r>
      <w:r w:rsidRPr="00700199">
        <w:rPr>
          <w:color w:val="auto"/>
          <w:sz w:val="22"/>
          <w:szCs w:val="22"/>
        </w:rPr>
        <w:t xml:space="preserve"> указываются сумма депозитов и количество счет</w:t>
      </w:r>
      <w:r w:rsidR="002C637F" w:rsidRPr="00700199">
        <w:rPr>
          <w:color w:val="auto"/>
          <w:sz w:val="22"/>
          <w:szCs w:val="22"/>
        </w:rPr>
        <w:t>ов, открытых физическими лицами</w:t>
      </w:r>
      <w:r w:rsidR="00D4382C" w:rsidRPr="00700199">
        <w:rPr>
          <w:color w:val="auto"/>
          <w:sz w:val="22"/>
          <w:szCs w:val="22"/>
        </w:rPr>
        <w:t xml:space="preserve"> за отчетный месяц</w:t>
      </w:r>
      <w:r w:rsidR="002C637F" w:rsidRPr="00700199">
        <w:rPr>
          <w:color w:val="auto"/>
          <w:sz w:val="22"/>
          <w:szCs w:val="22"/>
        </w:rPr>
        <w:t xml:space="preserve">, </w:t>
      </w:r>
      <w:r w:rsidR="00D4382C" w:rsidRPr="00700199">
        <w:rPr>
          <w:color w:val="auto"/>
          <w:sz w:val="22"/>
          <w:szCs w:val="22"/>
        </w:rPr>
        <w:t>в разбивке по сроку.</w:t>
      </w:r>
    </w:p>
    <w:p w:rsidR="0008457A" w:rsidRPr="00700199" w:rsidRDefault="00D4382C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графах 5</w:t>
      </w:r>
      <w:r w:rsidR="008E4903" w:rsidRPr="00700199">
        <w:rPr>
          <w:color w:val="auto"/>
          <w:sz w:val="22"/>
          <w:szCs w:val="22"/>
        </w:rPr>
        <w:t xml:space="preserve"> и </w:t>
      </w:r>
      <w:r w:rsidR="00CD3DD7" w:rsidRPr="00700199">
        <w:rPr>
          <w:color w:val="auto"/>
          <w:sz w:val="22"/>
          <w:szCs w:val="22"/>
        </w:rPr>
        <w:t xml:space="preserve">6 </w:t>
      </w:r>
      <w:r w:rsidR="00856FE9" w:rsidRPr="00700199">
        <w:rPr>
          <w:color w:val="auto"/>
          <w:sz w:val="22"/>
          <w:szCs w:val="22"/>
        </w:rPr>
        <w:t>указываются количество счетов и сумма депозитов, сроки по которым были пролонгированы в отчетном месяце.</w:t>
      </w:r>
    </w:p>
    <w:p w:rsidR="0008457A" w:rsidRPr="00700199" w:rsidRDefault="00D4382C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графах 7</w:t>
      </w:r>
      <w:r w:rsidR="008E4903" w:rsidRPr="00700199">
        <w:rPr>
          <w:color w:val="auto"/>
          <w:sz w:val="22"/>
          <w:szCs w:val="22"/>
        </w:rPr>
        <w:t xml:space="preserve"> и </w:t>
      </w:r>
      <w:r w:rsidRPr="00700199">
        <w:rPr>
          <w:color w:val="auto"/>
          <w:sz w:val="22"/>
          <w:szCs w:val="22"/>
        </w:rPr>
        <w:t>8</w:t>
      </w:r>
      <w:r w:rsidR="00C44394" w:rsidRPr="00700199">
        <w:rPr>
          <w:color w:val="auto"/>
          <w:sz w:val="22"/>
          <w:szCs w:val="22"/>
        </w:rPr>
        <w:t xml:space="preserve"> указываются количество счетов и сумма депозитов, пополненных клиентами и/или третьими лицами в отчетном месяце</w:t>
      </w:r>
      <w:r w:rsidR="008E4903" w:rsidRPr="00700199">
        <w:rPr>
          <w:color w:val="auto"/>
          <w:sz w:val="22"/>
          <w:szCs w:val="22"/>
        </w:rPr>
        <w:t xml:space="preserve"> </w:t>
      </w:r>
      <w:r w:rsidR="008E4903" w:rsidRPr="00700199">
        <w:rPr>
          <w:b/>
          <w:color w:val="auto"/>
          <w:sz w:val="22"/>
          <w:szCs w:val="22"/>
        </w:rPr>
        <w:t>(за исключением капитализации)</w:t>
      </w:r>
      <w:r w:rsidR="00C44394" w:rsidRPr="00700199">
        <w:rPr>
          <w:b/>
          <w:color w:val="auto"/>
          <w:sz w:val="22"/>
          <w:szCs w:val="22"/>
        </w:rPr>
        <w:t>.</w:t>
      </w:r>
    </w:p>
    <w:p w:rsidR="0008457A" w:rsidRPr="00700199" w:rsidRDefault="008E4903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графах 9 и 10 указываются количество счетов и сумма депозитов, с которых в отчетном месяце были частично сняты деньги клиентами, в том числе снятия со счета клиента банком, третьим лицом в целях исполнения </w:t>
      </w:r>
      <w:r w:rsidR="00CD3DD7" w:rsidRPr="00700199">
        <w:rPr>
          <w:color w:val="auto"/>
          <w:sz w:val="22"/>
          <w:szCs w:val="22"/>
        </w:rPr>
        <w:t>налогообложения</w:t>
      </w:r>
      <w:r w:rsidRPr="00700199">
        <w:rPr>
          <w:color w:val="auto"/>
          <w:sz w:val="22"/>
          <w:szCs w:val="22"/>
        </w:rPr>
        <w:t>, т.е. выставление налоговыми органами инкассовых распоряжений, а также в целях исполнения решения суда, т.е. выставление судебными исполнителями судебных листов с инкассовыми распоряжениями, комиссии банка и т.д.</w:t>
      </w:r>
    </w:p>
    <w:p w:rsidR="0008457A" w:rsidRPr="00700199" w:rsidRDefault="008E4903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графах 11 и 12 указываются количество счетов и сумма депозитов</w:t>
      </w:r>
      <w:r w:rsidR="00FE7670" w:rsidRPr="00700199">
        <w:rPr>
          <w:color w:val="auto"/>
          <w:sz w:val="22"/>
          <w:szCs w:val="22"/>
        </w:rPr>
        <w:t>,</w:t>
      </w:r>
      <w:r w:rsidRPr="00700199">
        <w:rPr>
          <w:color w:val="auto"/>
          <w:sz w:val="22"/>
          <w:szCs w:val="22"/>
        </w:rPr>
        <w:t xml:space="preserve"> закрытых в отчетном месяце в связи с истечением срока договора, в том числе и </w:t>
      </w:r>
      <w:r w:rsidRPr="00700199">
        <w:rPr>
          <w:b/>
          <w:color w:val="auto"/>
          <w:sz w:val="22"/>
          <w:szCs w:val="22"/>
        </w:rPr>
        <w:t>текущие счета</w:t>
      </w:r>
      <w:r w:rsidRPr="00700199">
        <w:rPr>
          <w:color w:val="auto"/>
          <w:sz w:val="22"/>
          <w:szCs w:val="22"/>
        </w:rPr>
        <w:t>.</w:t>
      </w:r>
    </w:p>
    <w:p w:rsidR="002654B3" w:rsidRPr="00700199" w:rsidRDefault="002654B3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</w:t>
      </w:r>
      <w:r w:rsidR="00D4382C" w:rsidRPr="00700199">
        <w:rPr>
          <w:color w:val="auto"/>
          <w:sz w:val="22"/>
          <w:szCs w:val="22"/>
        </w:rPr>
        <w:t>строках 13-14</w:t>
      </w:r>
      <w:r w:rsidRPr="00700199">
        <w:rPr>
          <w:color w:val="auto"/>
          <w:sz w:val="22"/>
          <w:szCs w:val="22"/>
        </w:rPr>
        <w:t xml:space="preserve"> указываются количество счетов и сумма депозитов</w:t>
      </w:r>
      <w:r w:rsidR="00FE7670" w:rsidRPr="00700199">
        <w:rPr>
          <w:color w:val="auto"/>
          <w:sz w:val="22"/>
          <w:szCs w:val="22"/>
        </w:rPr>
        <w:t>,</w:t>
      </w:r>
      <w:r w:rsidRPr="00700199">
        <w:rPr>
          <w:color w:val="auto"/>
          <w:sz w:val="22"/>
          <w:szCs w:val="22"/>
        </w:rPr>
        <w:t xml:space="preserve"> досрочно </w:t>
      </w:r>
      <w:r w:rsidR="008E4903" w:rsidRPr="00700199">
        <w:rPr>
          <w:color w:val="auto"/>
          <w:sz w:val="22"/>
          <w:szCs w:val="22"/>
        </w:rPr>
        <w:t xml:space="preserve">закрытых </w:t>
      </w:r>
      <w:r w:rsidRPr="00700199">
        <w:rPr>
          <w:color w:val="auto"/>
          <w:sz w:val="22"/>
          <w:szCs w:val="22"/>
        </w:rPr>
        <w:t>в отчетном месяце.</w:t>
      </w:r>
    </w:p>
    <w:p w:rsidR="0080146E" w:rsidRPr="00700199" w:rsidRDefault="0080146E" w:rsidP="0080146E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80146E" w:rsidRPr="00700199" w:rsidRDefault="0080146E" w:rsidP="0080146E">
      <w:pPr>
        <w:autoSpaceDE w:val="0"/>
        <w:autoSpaceDN w:val="0"/>
        <w:ind w:firstLine="708"/>
        <w:jc w:val="center"/>
        <w:rPr>
          <w:bCs/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4. </w:t>
      </w:r>
      <w:r w:rsidRPr="00700199">
        <w:rPr>
          <w:bCs/>
          <w:color w:val="auto"/>
          <w:sz w:val="22"/>
          <w:szCs w:val="22"/>
        </w:rPr>
        <w:t xml:space="preserve">Пояснение по заполнению Таблицы 3 </w:t>
      </w:r>
      <w:r w:rsidR="00C96C15" w:rsidRPr="00700199">
        <w:rPr>
          <w:bCs/>
          <w:color w:val="auto"/>
          <w:sz w:val="22"/>
          <w:szCs w:val="22"/>
        </w:rPr>
        <w:t>«Отчет о сумме возмещения»</w:t>
      </w:r>
    </w:p>
    <w:p w:rsidR="0080146E" w:rsidRPr="00700199" w:rsidRDefault="0080146E" w:rsidP="007B12E3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08457A" w:rsidRPr="00700199" w:rsidRDefault="0080146E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</w:t>
      </w:r>
      <w:r w:rsidR="0024051B" w:rsidRPr="00700199">
        <w:rPr>
          <w:color w:val="auto"/>
          <w:sz w:val="22"/>
          <w:szCs w:val="22"/>
        </w:rPr>
        <w:t>Т</w:t>
      </w:r>
      <w:r w:rsidRPr="00700199">
        <w:rPr>
          <w:color w:val="auto"/>
          <w:sz w:val="22"/>
          <w:szCs w:val="22"/>
        </w:rPr>
        <w:t xml:space="preserve">аблице </w:t>
      </w:r>
      <w:r w:rsidR="0049668D" w:rsidRPr="00700199">
        <w:rPr>
          <w:color w:val="auto"/>
          <w:sz w:val="22"/>
          <w:szCs w:val="22"/>
        </w:rPr>
        <w:t>«Отчет о сумме возмещения»</w:t>
      </w:r>
      <w:r w:rsidRPr="00700199">
        <w:rPr>
          <w:color w:val="auto"/>
          <w:sz w:val="22"/>
          <w:szCs w:val="22"/>
        </w:rPr>
        <w:t xml:space="preserve"> в строке 1 указывается общая сумма возмещения по всем депозитам физических лиц банка, подлежащая выплате Фондом, без учета встречных требований банка к депозиторам.</w:t>
      </w:r>
    </w:p>
    <w:p w:rsidR="0080146E" w:rsidRPr="00700199" w:rsidRDefault="0080146E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Сумма возмещения Фонда по депозитам – гарантийное возмещение по гарантируемым депозитам, подлежащее выплате Фондом, в сумме остатка по депозиту без начисленного по нему вознаграждения, но не более:  </w:t>
      </w:r>
    </w:p>
    <w:p w:rsidR="0080146E" w:rsidRPr="00700199" w:rsidRDefault="0080146E" w:rsidP="0080146E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- 15 млн. тенге по гарантиру</w:t>
      </w:r>
      <w:r w:rsidR="00E309D0" w:rsidRPr="00700199">
        <w:rPr>
          <w:color w:val="auto"/>
          <w:sz w:val="22"/>
          <w:szCs w:val="22"/>
        </w:rPr>
        <w:t xml:space="preserve">емому сберегательному депозиту </w:t>
      </w:r>
      <w:r w:rsidRPr="00700199">
        <w:rPr>
          <w:color w:val="auto"/>
          <w:sz w:val="22"/>
          <w:szCs w:val="22"/>
        </w:rPr>
        <w:t>в национальной валюте;</w:t>
      </w:r>
    </w:p>
    <w:p w:rsidR="0080146E" w:rsidRPr="00700199" w:rsidRDefault="00C04283" w:rsidP="0080146E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- </w:t>
      </w:r>
      <w:r w:rsidR="0080146E" w:rsidRPr="00700199">
        <w:rPr>
          <w:color w:val="auto"/>
          <w:sz w:val="22"/>
          <w:szCs w:val="22"/>
        </w:rPr>
        <w:t>10 млн. тенге по другим видам гарантируемых депозитов в национальной валюте;</w:t>
      </w:r>
    </w:p>
    <w:p w:rsidR="0008457A" w:rsidRPr="00700199" w:rsidRDefault="0080146E" w:rsidP="0008457A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- 5 млн. тенге по гарантируемому депозиту в иностранной валюте.</w:t>
      </w:r>
    </w:p>
    <w:p w:rsidR="0008457A" w:rsidRPr="00700199" w:rsidRDefault="0080146E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При наличии у депозитора в банке нескольких гарантируемых депозитов, различных по видам и валюте, рассчитывается совокупное возмещение не более 15 млн. тенге.</w:t>
      </w:r>
    </w:p>
    <w:p w:rsidR="0008457A" w:rsidRPr="00700199" w:rsidRDefault="0080146E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строке 2 указывается общая сумма возмещения по всем депозитам физических лиц банка, подлежащая выплате Фондом, с учетом (за вычетом) общей суммы встречных требований банка к депозиторам. </w:t>
      </w:r>
    </w:p>
    <w:p w:rsidR="0008457A" w:rsidRPr="00700199" w:rsidRDefault="0080146E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строке 3 указывается итоговое количество физических лиц, являющихся клиентами</w:t>
      </w:r>
      <w:r w:rsidR="004A284E" w:rsidRPr="00700199">
        <w:rPr>
          <w:color w:val="auto"/>
          <w:sz w:val="22"/>
          <w:szCs w:val="22"/>
        </w:rPr>
        <w:t xml:space="preserve"> </w:t>
      </w:r>
      <w:r w:rsidRPr="00700199">
        <w:rPr>
          <w:color w:val="auto"/>
          <w:sz w:val="22"/>
          <w:szCs w:val="22"/>
        </w:rPr>
        <w:t>-</w:t>
      </w:r>
      <w:r w:rsidR="004A284E" w:rsidRPr="00700199">
        <w:rPr>
          <w:color w:val="auto"/>
          <w:sz w:val="22"/>
          <w:szCs w:val="22"/>
        </w:rPr>
        <w:t xml:space="preserve"> </w:t>
      </w:r>
      <w:r w:rsidRPr="00700199">
        <w:rPr>
          <w:color w:val="auto"/>
          <w:sz w:val="22"/>
          <w:szCs w:val="22"/>
        </w:rPr>
        <w:t>депозиторами банка.</w:t>
      </w:r>
    </w:p>
    <w:p w:rsidR="0008457A" w:rsidRPr="00700199" w:rsidRDefault="00487419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строке 3.1 </w:t>
      </w:r>
      <w:r w:rsidR="0080146E" w:rsidRPr="00700199">
        <w:rPr>
          <w:color w:val="auto"/>
          <w:sz w:val="22"/>
          <w:szCs w:val="22"/>
        </w:rPr>
        <w:t xml:space="preserve">указывается количество клиентов с нулевым остатком по всем счетам. В случае если у клиента банка имеются несколько счетов в банке и один из них с нулевым остатком, то при заполнении указанной строки такие клиенты, имеющие нулевой остаток лишь по отдельным счетам, не учитываются. </w:t>
      </w:r>
    </w:p>
    <w:p w:rsidR="0080146E" w:rsidRPr="00700199" w:rsidRDefault="0080146E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строке 4  указывается итоговое количество счетов физических лиц с нулевыми остатками.</w:t>
      </w:r>
    </w:p>
    <w:p w:rsidR="005D3410" w:rsidRPr="00700199" w:rsidRDefault="005D3410" w:rsidP="005D3410">
      <w:pPr>
        <w:autoSpaceDE w:val="0"/>
        <w:autoSpaceDN w:val="0"/>
        <w:ind w:firstLine="708"/>
        <w:jc w:val="center"/>
        <w:rPr>
          <w:color w:val="auto"/>
          <w:sz w:val="22"/>
          <w:szCs w:val="22"/>
        </w:rPr>
      </w:pPr>
    </w:p>
    <w:p w:rsidR="005D3410" w:rsidRPr="00700199" w:rsidRDefault="005D3410" w:rsidP="005D3410">
      <w:pPr>
        <w:autoSpaceDE w:val="0"/>
        <w:autoSpaceDN w:val="0"/>
        <w:ind w:firstLine="708"/>
        <w:jc w:val="center"/>
        <w:rPr>
          <w:bCs/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5. </w:t>
      </w:r>
      <w:r w:rsidRPr="00700199">
        <w:rPr>
          <w:bCs/>
          <w:color w:val="auto"/>
          <w:sz w:val="22"/>
          <w:szCs w:val="22"/>
        </w:rPr>
        <w:t xml:space="preserve">Пояснение по заполнению Таблицы 4 </w:t>
      </w:r>
      <w:r w:rsidR="00AC5DF8" w:rsidRPr="00700199">
        <w:rPr>
          <w:bCs/>
          <w:color w:val="auto"/>
          <w:sz w:val="22"/>
          <w:szCs w:val="22"/>
        </w:rPr>
        <w:t>«Отчет по депозитам физических лиц в региональном разрезе»</w:t>
      </w:r>
    </w:p>
    <w:p w:rsidR="005D3410" w:rsidRPr="00700199" w:rsidRDefault="005D3410" w:rsidP="0080146E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5D3410" w:rsidRPr="00700199" w:rsidRDefault="005D3410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</w:t>
      </w:r>
      <w:r w:rsidR="004A284E" w:rsidRPr="00700199">
        <w:rPr>
          <w:color w:val="auto"/>
          <w:sz w:val="22"/>
          <w:szCs w:val="22"/>
        </w:rPr>
        <w:t>Т</w:t>
      </w:r>
      <w:r w:rsidRPr="00700199">
        <w:rPr>
          <w:color w:val="auto"/>
          <w:sz w:val="22"/>
          <w:szCs w:val="22"/>
        </w:rPr>
        <w:t>аблице 4 необходимо указать сумму и количество счетов по депозит</w:t>
      </w:r>
      <w:r w:rsidR="00995367" w:rsidRPr="00700199">
        <w:rPr>
          <w:color w:val="auto"/>
          <w:sz w:val="22"/>
          <w:szCs w:val="22"/>
        </w:rPr>
        <w:t xml:space="preserve">ам физических лиц в разбивке по </w:t>
      </w:r>
      <w:r w:rsidRPr="00700199">
        <w:rPr>
          <w:color w:val="auto"/>
          <w:sz w:val="22"/>
          <w:szCs w:val="22"/>
        </w:rPr>
        <w:t>областям, согласно соответствующим филиалам банка (относительно расположения филиалов банка), в тенге и в иностранной валюте.</w:t>
      </w:r>
      <w:r w:rsidR="003F2B79" w:rsidRPr="00700199">
        <w:rPr>
          <w:color w:val="auto"/>
          <w:sz w:val="22"/>
          <w:szCs w:val="22"/>
        </w:rPr>
        <w:t xml:space="preserve"> </w:t>
      </w:r>
      <w:r w:rsidRPr="00700199">
        <w:rPr>
          <w:color w:val="auto"/>
          <w:sz w:val="22"/>
          <w:szCs w:val="22"/>
        </w:rPr>
        <w:t>В случае отсутствия депозитов в ф</w:t>
      </w:r>
      <w:r w:rsidR="00E908B4" w:rsidRPr="00700199">
        <w:rPr>
          <w:color w:val="auto"/>
          <w:sz w:val="22"/>
          <w:szCs w:val="22"/>
        </w:rPr>
        <w:t xml:space="preserve">илиалах </w:t>
      </w:r>
      <w:r w:rsidR="00995367" w:rsidRPr="00700199">
        <w:rPr>
          <w:color w:val="auto"/>
          <w:sz w:val="22"/>
          <w:szCs w:val="22"/>
        </w:rPr>
        <w:t xml:space="preserve">соответствующие ячейки </w:t>
      </w:r>
      <w:r w:rsidRPr="00700199">
        <w:rPr>
          <w:color w:val="auto"/>
          <w:sz w:val="22"/>
          <w:szCs w:val="22"/>
        </w:rPr>
        <w:t>отчета предоставляются с нулевыми остатками (</w:t>
      </w:r>
      <w:proofErr w:type="spellStart"/>
      <w:r w:rsidRPr="00700199">
        <w:rPr>
          <w:color w:val="auto"/>
          <w:sz w:val="22"/>
          <w:szCs w:val="22"/>
        </w:rPr>
        <w:t>пустографка</w:t>
      </w:r>
      <w:proofErr w:type="spellEnd"/>
      <w:r w:rsidRPr="00700199">
        <w:rPr>
          <w:color w:val="auto"/>
          <w:sz w:val="22"/>
          <w:szCs w:val="22"/>
        </w:rPr>
        <w:t>).</w:t>
      </w:r>
    </w:p>
    <w:p w:rsidR="008D4CC3" w:rsidRPr="00700199" w:rsidRDefault="008D4CC3" w:rsidP="008D4CC3">
      <w:pPr>
        <w:autoSpaceDE w:val="0"/>
        <w:autoSpaceDN w:val="0"/>
        <w:ind w:firstLine="708"/>
        <w:jc w:val="center"/>
        <w:rPr>
          <w:color w:val="auto"/>
          <w:sz w:val="22"/>
          <w:szCs w:val="22"/>
        </w:rPr>
      </w:pPr>
    </w:p>
    <w:p w:rsidR="008D4CC3" w:rsidRPr="00700199" w:rsidRDefault="00451AAE" w:rsidP="008D4CC3">
      <w:pPr>
        <w:autoSpaceDE w:val="0"/>
        <w:autoSpaceDN w:val="0"/>
        <w:ind w:firstLine="708"/>
        <w:jc w:val="center"/>
        <w:rPr>
          <w:bCs/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6</w:t>
      </w:r>
      <w:r w:rsidR="008D4CC3" w:rsidRPr="00700199">
        <w:rPr>
          <w:color w:val="auto"/>
          <w:sz w:val="22"/>
          <w:szCs w:val="22"/>
        </w:rPr>
        <w:t xml:space="preserve">. </w:t>
      </w:r>
      <w:r w:rsidR="008D4CC3" w:rsidRPr="00700199">
        <w:rPr>
          <w:bCs/>
          <w:color w:val="auto"/>
          <w:sz w:val="22"/>
          <w:szCs w:val="22"/>
        </w:rPr>
        <w:t>Пояснение по заполнению Таблицы 5</w:t>
      </w:r>
      <w:r w:rsidR="00BC3CED" w:rsidRPr="00700199">
        <w:rPr>
          <w:bCs/>
          <w:color w:val="auto"/>
          <w:sz w:val="22"/>
          <w:szCs w:val="22"/>
        </w:rPr>
        <w:t xml:space="preserve"> </w:t>
      </w:r>
      <w:r w:rsidR="00995367" w:rsidRPr="00700199">
        <w:rPr>
          <w:bCs/>
          <w:color w:val="auto"/>
          <w:sz w:val="22"/>
          <w:szCs w:val="22"/>
        </w:rPr>
        <w:t>«Ставки вознаграждения и объемы привлечения за отчетный месяц по привлечённым депозитам физических лиц  с фиксированной процентной ставкой»</w:t>
      </w:r>
      <w:r w:rsidR="008D4CC3" w:rsidRPr="00700199">
        <w:rPr>
          <w:bCs/>
          <w:color w:val="auto"/>
          <w:sz w:val="22"/>
          <w:szCs w:val="22"/>
        </w:rPr>
        <w:t xml:space="preserve"> </w:t>
      </w:r>
    </w:p>
    <w:p w:rsidR="008D4CC3" w:rsidRPr="00700199" w:rsidRDefault="008D4CC3" w:rsidP="0080146E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08457A" w:rsidRPr="00700199" w:rsidRDefault="00CA44DF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lastRenderedPageBreak/>
        <w:t>Таблица 5 отч</w:t>
      </w:r>
      <w:r w:rsidR="006A4ED5" w:rsidRPr="00700199">
        <w:rPr>
          <w:color w:val="auto"/>
          <w:sz w:val="22"/>
          <w:szCs w:val="22"/>
        </w:rPr>
        <w:t xml:space="preserve">ета заполняется по привлечённым </w:t>
      </w:r>
      <w:r w:rsidRPr="00700199">
        <w:rPr>
          <w:color w:val="auto"/>
          <w:sz w:val="22"/>
          <w:szCs w:val="22"/>
        </w:rPr>
        <w:t>депозитам физических лиц с фиксиров</w:t>
      </w:r>
      <w:r w:rsidR="002500D9" w:rsidRPr="00700199">
        <w:rPr>
          <w:color w:val="auto"/>
          <w:sz w:val="22"/>
          <w:szCs w:val="22"/>
        </w:rPr>
        <w:t>анной процентной ставкой банков</w:t>
      </w:r>
      <w:r w:rsidRPr="00700199">
        <w:rPr>
          <w:color w:val="auto"/>
          <w:sz w:val="22"/>
          <w:szCs w:val="22"/>
        </w:rPr>
        <w:t>.</w:t>
      </w:r>
    </w:p>
    <w:p w:rsidR="005754E8" w:rsidRPr="00700199" w:rsidRDefault="005754E8" w:rsidP="005754E8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По вновь привлеченным мультивалютным депозитам физических лиц банк-участник в сведениях должен указывать максимальные ставки вознаграждения по </w:t>
      </w:r>
      <w:r w:rsidR="00A607DF" w:rsidRPr="00700199">
        <w:rPr>
          <w:color w:val="auto"/>
          <w:sz w:val="22"/>
          <w:szCs w:val="22"/>
        </w:rPr>
        <w:t xml:space="preserve">каждому </w:t>
      </w:r>
      <w:r w:rsidRPr="00700199">
        <w:rPr>
          <w:color w:val="auto"/>
          <w:sz w:val="22"/>
          <w:szCs w:val="22"/>
        </w:rPr>
        <w:t>вид</w:t>
      </w:r>
      <w:r w:rsidR="00A607DF" w:rsidRPr="00700199">
        <w:rPr>
          <w:color w:val="auto"/>
          <w:sz w:val="22"/>
          <w:szCs w:val="22"/>
        </w:rPr>
        <w:t>у</w:t>
      </w:r>
      <w:r w:rsidRPr="00700199">
        <w:rPr>
          <w:color w:val="auto"/>
          <w:sz w:val="22"/>
          <w:szCs w:val="22"/>
        </w:rPr>
        <w:t xml:space="preserve"> валют.</w:t>
      </w:r>
    </w:p>
    <w:p w:rsidR="005754E8" w:rsidRPr="00700199" w:rsidRDefault="005754E8" w:rsidP="005754E8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При пролонгации договора банковского вклада (счета) банк-участник в сведениях должен указывать максимальные ставки вознаграждения по продленному договору банковского вклада (счета).</w:t>
      </w:r>
    </w:p>
    <w:p w:rsidR="0008457A" w:rsidRPr="00700199" w:rsidRDefault="00CA44DF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графе 3 указывается объем </w:t>
      </w:r>
      <w:r w:rsidR="002500D9" w:rsidRPr="00700199">
        <w:rPr>
          <w:color w:val="auto"/>
          <w:sz w:val="22"/>
          <w:szCs w:val="22"/>
        </w:rPr>
        <w:t>депози</w:t>
      </w:r>
      <w:r w:rsidR="006A4ED5" w:rsidRPr="00700199">
        <w:rPr>
          <w:color w:val="auto"/>
          <w:sz w:val="22"/>
          <w:szCs w:val="22"/>
        </w:rPr>
        <w:t xml:space="preserve">тов </w:t>
      </w:r>
      <w:r w:rsidR="002500D9" w:rsidRPr="00700199">
        <w:rPr>
          <w:color w:val="auto"/>
          <w:sz w:val="22"/>
          <w:szCs w:val="22"/>
        </w:rPr>
        <w:t>банка</w:t>
      </w:r>
      <w:r w:rsidRPr="00700199">
        <w:rPr>
          <w:color w:val="auto"/>
          <w:sz w:val="22"/>
          <w:szCs w:val="22"/>
        </w:rPr>
        <w:t xml:space="preserve">, привлеченный за отчетный месяц по каждой категории </w:t>
      </w:r>
      <w:r w:rsidR="00E309D0" w:rsidRPr="00700199">
        <w:rPr>
          <w:color w:val="auto"/>
          <w:sz w:val="22"/>
          <w:szCs w:val="22"/>
        </w:rPr>
        <w:t>депозита</w:t>
      </w:r>
      <w:r w:rsidRPr="00700199">
        <w:rPr>
          <w:color w:val="auto"/>
          <w:sz w:val="22"/>
          <w:szCs w:val="22"/>
        </w:rPr>
        <w:t xml:space="preserve"> с фиксированной процентной ставкой. При расчете объема вновь привлеченных депозитов за отчетный месяц учитываются все притоки по вновь привлеченн</w:t>
      </w:r>
      <w:r w:rsidR="003E07FE" w:rsidRPr="00700199">
        <w:rPr>
          <w:color w:val="auto"/>
          <w:sz w:val="22"/>
          <w:szCs w:val="22"/>
        </w:rPr>
        <w:t>ому депозиту за отчетный месяц.</w:t>
      </w:r>
    </w:p>
    <w:p w:rsidR="0008457A" w:rsidRPr="00700199" w:rsidRDefault="0081497E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Вновь привлеченные депозиты в иностранной должны быть пересчитаны </w:t>
      </w:r>
      <w:r w:rsidR="00E309D0" w:rsidRPr="00700199">
        <w:rPr>
          <w:color w:val="auto"/>
          <w:sz w:val="22"/>
          <w:szCs w:val="22"/>
        </w:rPr>
        <w:t>по курсу НБ РК, действовавшему</w:t>
      </w:r>
      <w:r w:rsidRPr="00700199">
        <w:rPr>
          <w:color w:val="auto"/>
          <w:sz w:val="22"/>
          <w:szCs w:val="22"/>
        </w:rPr>
        <w:t xml:space="preserve"> на дату привлечения депозита в иностранной валюте.</w:t>
      </w:r>
    </w:p>
    <w:p w:rsidR="0008457A" w:rsidRPr="00700199" w:rsidRDefault="0081497E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</w:t>
      </w:r>
      <w:r w:rsidR="008A0751" w:rsidRPr="00700199">
        <w:rPr>
          <w:color w:val="auto"/>
          <w:sz w:val="22"/>
          <w:szCs w:val="22"/>
        </w:rPr>
        <w:t>графе 4</w:t>
      </w:r>
      <w:r w:rsidRPr="00700199">
        <w:rPr>
          <w:color w:val="auto"/>
          <w:sz w:val="22"/>
          <w:szCs w:val="22"/>
        </w:rPr>
        <w:t xml:space="preserve"> указывается максимальная годовая эффективная ставка вознаграждения внутри каждой категории </w:t>
      </w:r>
      <w:r w:rsidR="00E309D0" w:rsidRPr="00700199">
        <w:rPr>
          <w:color w:val="auto"/>
          <w:sz w:val="22"/>
          <w:szCs w:val="22"/>
        </w:rPr>
        <w:t>депозита</w:t>
      </w:r>
      <w:r w:rsidRPr="00700199">
        <w:rPr>
          <w:color w:val="auto"/>
          <w:sz w:val="22"/>
          <w:szCs w:val="22"/>
        </w:rPr>
        <w:t xml:space="preserve">, привлеченного в течение отчетного месяца, в том числе в зависимости от срока </w:t>
      </w:r>
      <w:r w:rsidR="00E309D0" w:rsidRPr="00700199">
        <w:rPr>
          <w:color w:val="auto"/>
          <w:sz w:val="22"/>
          <w:szCs w:val="22"/>
        </w:rPr>
        <w:t>депозита</w:t>
      </w:r>
      <w:r w:rsidRPr="00700199">
        <w:rPr>
          <w:color w:val="auto"/>
          <w:sz w:val="22"/>
          <w:szCs w:val="22"/>
        </w:rPr>
        <w:t xml:space="preserve"> (где это указано).</w:t>
      </w:r>
    </w:p>
    <w:p w:rsidR="0081497E" w:rsidRPr="00700199" w:rsidRDefault="008A0751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графе 5 </w:t>
      </w:r>
      <w:r w:rsidR="0081497E" w:rsidRPr="00700199">
        <w:rPr>
          <w:color w:val="auto"/>
          <w:sz w:val="22"/>
          <w:szCs w:val="22"/>
        </w:rPr>
        <w:t xml:space="preserve">указывается средневзвешенная годовая эффективная ставка вознаграждения, которая  рассчитывается отдельно по каждой категории </w:t>
      </w:r>
      <w:r w:rsidR="007E500F" w:rsidRPr="00700199">
        <w:rPr>
          <w:color w:val="auto"/>
          <w:sz w:val="22"/>
          <w:szCs w:val="22"/>
        </w:rPr>
        <w:t>депозита</w:t>
      </w:r>
      <w:r w:rsidR="0081497E" w:rsidRPr="00700199">
        <w:rPr>
          <w:color w:val="auto"/>
          <w:sz w:val="22"/>
          <w:szCs w:val="22"/>
        </w:rPr>
        <w:t xml:space="preserve">, привлеченного в течение отчетного месяца, в том числе в зависимости от срока </w:t>
      </w:r>
      <w:r w:rsidR="007E500F" w:rsidRPr="00700199">
        <w:rPr>
          <w:color w:val="auto"/>
          <w:sz w:val="22"/>
          <w:szCs w:val="22"/>
        </w:rPr>
        <w:t xml:space="preserve">депозита </w:t>
      </w:r>
      <w:r w:rsidR="0081497E" w:rsidRPr="00700199">
        <w:rPr>
          <w:color w:val="auto"/>
          <w:sz w:val="22"/>
          <w:szCs w:val="22"/>
        </w:rPr>
        <w:t>(где это указано) по следующей формуле:</w:t>
      </w:r>
    </w:p>
    <w:p w:rsidR="0081497E" w:rsidRPr="00700199" w:rsidRDefault="0081497E" w:rsidP="007B12E3">
      <w:pPr>
        <w:ind w:firstLine="459"/>
        <w:jc w:val="both"/>
        <w:rPr>
          <w:rFonts w:eastAsiaTheme="minorHAnsi"/>
          <w:i/>
          <w:iCs/>
          <w:color w:val="auto"/>
          <w:sz w:val="22"/>
          <w:szCs w:val="22"/>
          <w:lang w:eastAsia="en-US"/>
        </w:rPr>
      </w:pPr>
      <w:r w:rsidRPr="00700199">
        <w:rPr>
          <w:rFonts w:eastAsiaTheme="minorHAnsi"/>
          <w:i/>
          <w:iCs/>
          <w:sz w:val="22"/>
          <w:szCs w:val="22"/>
          <w:lang w:eastAsia="en-US"/>
        </w:rPr>
        <w:t xml:space="preserve">                                       </w:t>
      </w:r>
      <w:r w:rsidRPr="00700199">
        <w:rPr>
          <w:rFonts w:eastAsiaTheme="minorHAnsi"/>
          <w:i/>
          <w:iCs/>
          <w:sz w:val="22"/>
          <w:szCs w:val="22"/>
          <w:lang w:val="en-US" w:eastAsia="en-US"/>
        </w:rPr>
        <w:t>n</w:t>
      </w:r>
      <w:r w:rsidRPr="00700199">
        <w:rPr>
          <w:rFonts w:eastAsiaTheme="minorHAnsi"/>
          <w:i/>
          <w:iCs/>
          <w:sz w:val="22"/>
          <w:szCs w:val="22"/>
          <w:lang w:eastAsia="en-US"/>
        </w:rPr>
        <w:t xml:space="preserve">             </w:t>
      </w:r>
    </w:p>
    <w:p w:rsidR="0081497E" w:rsidRPr="00700199" w:rsidRDefault="0081497E" w:rsidP="007B12E3">
      <w:pPr>
        <w:ind w:firstLine="459"/>
        <w:rPr>
          <w:rFonts w:eastAsiaTheme="minorHAnsi"/>
          <w:sz w:val="22"/>
          <w:szCs w:val="22"/>
          <w:vertAlign w:val="subscript"/>
          <w:lang w:eastAsia="en-US"/>
        </w:rPr>
      </w:pPr>
      <w:r w:rsidRPr="00700199">
        <w:rPr>
          <w:rFonts w:eastAsiaTheme="minorHAnsi"/>
          <w:i/>
          <w:iCs/>
          <w:sz w:val="22"/>
          <w:szCs w:val="22"/>
          <w:lang w:eastAsia="en-US"/>
        </w:rPr>
        <w:t>                                      ∑ ГЭСВ</w:t>
      </w:r>
      <w:r w:rsidRPr="00700199">
        <w:rPr>
          <w:rFonts w:eastAsiaTheme="minorHAnsi"/>
          <w:i/>
          <w:iCs/>
          <w:sz w:val="22"/>
          <w:szCs w:val="22"/>
          <w:vertAlign w:val="subscript"/>
          <w:lang w:val="en-US" w:eastAsia="en-US"/>
        </w:rPr>
        <w:t>i</w:t>
      </w:r>
      <w:r w:rsidRPr="00700199">
        <w:rPr>
          <w:rFonts w:eastAsiaTheme="minorHAnsi"/>
          <w:i/>
          <w:iCs/>
          <w:sz w:val="22"/>
          <w:szCs w:val="22"/>
          <w:lang w:eastAsia="en-US"/>
        </w:rPr>
        <w:t xml:space="preserve"> * </w:t>
      </w:r>
      <w:r w:rsidRPr="00700199">
        <w:rPr>
          <w:rFonts w:eastAsiaTheme="minorHAnsi"/>
          <w:i/>
          <w:iCs/>
          <w:sz w:val="22"/>
          <w:szCs w:val="22"/>
          <w:lang w:val="en-US" w:eastAsia="en-US"/>
        </w:rPr>
        <w:t>V</w:t>
      </w:r>
      <w:r w:rsidRPr="00700199">
        <w:rPr>
          <w:rFonts w:eastAsiaTheme="minorHAnsi"/>
          <w:i/>
          <w:iCs/>
          <w:sz w:val="22"/>
          <w:szCs w:val="22"/>
          <w:vertAlign w:val="subscript"/>
          <w:lang w:val="en-US" w:eastAsia="en-US"/>
        </w:rPr>
        <w:t>i</w:t>
      </w:r>
      <w:r w:rsidRPr="00700199">
        <w:rPr>
          <w:rFonts w:eastAsiaTheme="minorHAnsi"/>
          <w:i/>
          <w:iCs/>
          <w:sz w:val="22"/>
          <w:szCs w:val="22"/>
          <w:vertAlign w:val="subscript"/>
          <w:lang w:eastAsia="en-US"/>
        </w:rPr>
        <w:t xml:space="preserve"> </w:t>
      </w:r>
    </w:p>
    <w:p w:rsidR="0081497E" w:rsidRPr="00700199" w:rsidRDefault="0081497E" w:rsidP="007B12E3">
      <w:pPr>
        <w:ind w:firstLine="459"/>
        <w:rPr>
          <w:rFonts w:eastAsiaTheme="minorHAnsi"/>
          <w:i/>
          <w:iCs/>
          <w:sz w:val="22"/>
          <w:szCs w:val="22"/>
          <w:lang w:eastAsia="en-US"/>
        </w:rPr>
      </w:pPr>
      <w:r w:rsidRPr="00700199">
        <w:rPr>
          <w:rFonts w:eastAsiaTheme="minorHAnsi"/>
          <w:i/>
          <w:iCs/>
          <w:sz w:val="22"/>
          <w:szCs w:val="22"/>
          <w:lang w:eastAsia="en-US"/>
        </w:rPr>
        <w:t>                                      </w:t>
      </w:r>
      <w:r w:rsidRPr="00700199">
        <w:rPr>
          <w:rFonts w:eastAsiaTheme="minorHAnsi"/>
          <w:i/>
          <w:iCs/>
          <w:sz w:val="22"/>
          <w:szCs w:val="22"/>
          <w:lang w:val="en-US" w:eastAsia="en-US"/>
        </w:rPr>
        <w:t>i</w:t>
      </w:r>
      <w:r w:rsidRPr="00700199">
        <w:rPr>
          <w:rFonts w:eastAsiaTheme="minorHAnsi"/>
          <w:i/>
          <w:iCs/>
          <w:sz w:val="22"/>
          <w:szCs w:val="22"/>
          <w:lang w:eastAsia="en-US"/>
        </w:rPr>
        <w:t xml:space="preserve">=1  </w:t>
      </w:r>
    </w:p>
    <w:p w:rsidR="0081497E" w:rsidRPr="00700199" w:rsidRDefault="0081497E" w:rsidP="007B12E3">
      <w:pPr>
        <w:ind w:firstLine="459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00199">
        <w:rPr>
          <w:rFonts w:eastAsia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472235" wp14:editId="4AF808C5">
            <wp:simplePos x="0" y="0"/>
            <wp:positionH relativeFrom="column">
              <wp:posOffset>1558290</wp:posOffset>
            </wp:positionH>
            <wp:positionV relativeFrom="paragraph">
              <wp:posOffset>74295</wp:posOffset>
            </wp:positionV>
            <wp:extent cx="1390650" cy="9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единительная линия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99">
        <w:rPr>
          <w:rFonts w:eastAsiaTheme="minorHAnsi"/>
          <w:i/>
          <w:iCs/>
          <w:color w:val="auto"/>
          <w:sz w:val="22"/>
          <w:szCs w:val="22"/>
          <w:lang w:eastAsia="en-US"/>
        </w:rPr>
        <w:t xml:space="preserve">    ГЭСВ</w:t>
      </w:r>
      <w:r w:rsidRPr="00700199">
        <w:rPr>
          <w:rFonts w:eastAsiaTheme="minorHAnsi"/>
          <w:i/>
          <w:iCs/>
          <w:color w:val="auto"/>
          <w:sz w:val="22"/>
          <w:szCs w:val="22"/>
          <w:vertAlign w:val="subscript"/>
          <w:lang w:eastAsia="en-US"/>
        </w:rPr>
        <w:t xml:space="preserve"> ср. </w:t>
      </w:r>
      <w:proofErr w:type="spellStart"/>
      <w:r w:rsidRPr="00700199">
        <w:rPr>
          <w:rFonts w:eastAsiaTheme="minorHAnsi"/>
          <w:i/>
          <w:iCs/>
          <w:color w:val="auto"/>
          <w:sz w:val="22"/>
          <w:szCs w:val="22"/>
          <w:vertAlign w:val="subscript"/>
          <w:lang w:eastAsia="en-US"/>
        </w:rPr>
        <w:t>вз</w:t>
      </w:r>
      <w:proofErr w:type="spellEnd"/>
      <w:r w:rsidRPr="00700199">
        <w:rPr>
          <w:rFonts w:eastAsiaTheme="minorHAnsi"/>
          <w:i/>
          <w:iCs/>
          <w:color w:val="auto"/>
          <w:sz w:val="22"/>
          <w:szCs w:val="22"/>
          <w:vertAlign w:val="subscript"/>
          <w:lang w:eastAsia="en-US"/>
        </w:rPr>
        <w:t xml:space="preserve">.       </w:t>
      </w:r>
      <w:r w:rsidRPr="00700199">
        <w:rPr>
          <w:rFonts w:eastAsiaTheme="minorHAnsi"/>
          <w:i/>
          <w:iCs/>
          <w:color w:val="auto"/>
          <w:sz w:val="22"/>
          <w:szCs w:val="22"/>
          <w:lang w:eastAsia="en-US"/>
        </w:rPr>
        <w:t xml:space="preserve">=    </w:t>
      </w:r>
    </w:p>
    <w:p w:rsidR="0081497E" w:rsidRPr="00700199" w:rsidRDefault="0081497E" w:rsidP="007B12E3">
      <w:pPr>
        <w:ind w:firstLine="459"/>
        <w:jc w:val="both"/>
        <w:rPr>
          <w:rFonts w:eastAsiaTheme="minorHAnsi"/>
          <w:i/>
          <w:iCs/>
          <w:color w:val="auto"/>
          <w:sz w:val="22"/>
          <w:szCs w:val="22"/>
          <w:lang w:eastAsia="en-US"/>
        </w:rPr>
      </w:pPr>
      <w:r w:rsidRPr="00700199">
        <w:rPr>
          <w:rFonts w:eastAsiaTheme="minorHAnsi"/>
          <w:i/>
          <w:iCs/>
          <w:color w:val="auto"/>
          <w:sz w:val="22"/>
          <w:szCs w:val="22"/>
          <w:lang w:eastAsia="en-US"/>
        </w:rPr>
        <w:t xml:space="preserve">                                         </w:t>
      </w:r>
      <w:r w:rsidRPr="00700199">
        <w:rPr>
          <w:rFonts w:eastAsiaTheme="minorHAnsi"/>
          <w:i/>
          <w:iCs/>
          <w:sz w:val="22"/>
          <w:szCs w:val="22"/>
          <w:lang w:val="en-US" w:eastAsia="en-US"/>
        </w:rPr>
        <w:t>n</w:t>
      </w:r>
      <w:r w:rsidRPr="00700199">
        <w:rPr>
          <w:rFonts w:eastAsiaTheme="minorHAnsi"/>
          <w:i/>
          <w:iCs/>
          <w:sz w:val="22"/>
          <w:szCs w:val="22"/>
          <w:lang w:eastAsia="en-US"/>
        </w:rPr>
        <w:t>             </w:t>
      </w:r>
    </w:p>
    <w:p w:rsidR="0081497E" w:rsidRPr="00700199" w:rsidRDefault="0081497E" w:rsidP="007B12E3">
      <w:pPr>
        <w:ind w:firstLine="459"/>
        <w:rPr>
          <w:rFonts w:eastAsiaTheme="minorHAnsi"/>
          <w:sz w:val="22"/>
          <w:szCs w:val="22"/>
          <w:vertAlign w:val="subscript"/>
          <w:lang w:eastAsia="en-US"/>
        </w:rPr>
      </w:pPr>
      <w:r w:rsidRPr="00700199">
        <w:rPr>
          <w:rFonts w:eastAsiaTheme="minorHAnsi"/>
          <w:i/>
          <w:iCs/>
          <w:sz w:val="22"/>
          <w:szCs w:val="22"/>
          <w:lang w:eastAsia="en-US"/>
        </w:rPr>
        <w:t xml:space="preserve">                                        ∑ </w:t>
      </w:r>
      <w:r w:rsidRPr="00700199">
        <w:rPr>
          <w:rFonts w:eastAsiaTheme="minorHAnsi"/>
          <w:i/>
          <w:iCs/>
          <w:sz w:val="22"/>
          <w:szCs w:val="22"/>
          <w:lang w:val="en-US" w:eastAsia="en-US"/>
        </w:rPr>
        <w:t>V</w:t>
      </w:r>
      <w:r w:rsidRPr="00700199">
        <w:rPr>
          <w:rFonts w:eastAsiaTheme="minorHAnsi"/>
          <w:i/>
          <w:iCs/>
          <w:sz w:val="22"/>
          <w:szCs w:val="22"/>
          <w:vertAlign w:val="subscript"/>
          <w:lang w:val="en-US" w:eastAsia="en-US"/>
        </w:rPr>
        <w:t>i</w:t>
      </w:r>
    </w:p>
    <w:p w:rsidR="0081497E" w:rsidRPr="00700199" w:rsidRDefault="0081497E" w:rsidP="007B12E3">
      <w:pPr>
        <w:ind w:firstLine="459"/>
        <w:rPr>
          <w:rFonts w:eastAsiaTheme="minorHAnsi"/>
          <w:i/>
          <w:iCs/>
          <w:sz w:val="22"/>
          <w:szCs w:val="22"/>
          <w:lang w:eastAsia="en-US"/>
        </w:rPr>
      </w:pPr>
      <w:r w:rsidRPr="00700199">
        <w:rPr>
          <w:rFonts w:eastAsiaTheme="minorHAnsi"/>
          <w:i/>
          <w:iCs/>
          <w:sz w:val="22"/>
          <w:szCs w:val="22"/>
          <w:lang w:eastAsia="en-US"/>
        </w:rPr>
        <w:t xml:space="preserve">                                       </w:t>
      </w:r>
      <w:r w:rsidRPr="00700199">
        <w:rPr>
          <w:rFonts w:eastAsiaTheme="minorHAnsi"/>
          <w:i/>
          <w:iCs/>
          <w:sz w:val="22"/>
          <w:szCs w:val="22"/>
          <w:lang w:val="en-US" w:eastAsia="en-US"/>
        </w:rPr>
        <w:t>i</w:t>
      </w:r>
      <w:r w:rsidRPr="00700199">
        <w:rPr>
          <w:rFonts w:eastAsiaTheme="minorHAnsi"/>
          <w:i/>
          <w:iCs/>
          <w:sz w:val="22"/>
          <w:szCs w:val="22"/>
          <w:lang w:eastAsia="en-US"/>
        </w:rPr>
        <w:t xml:space="preserve">=1  </w:t>
      </w:r>
    </w:p>
    <w:p w:rsidR="0081497E" w:rsidRPr="00700199" w:rsidRDefault="0081497E" w:rsidP="007B12E3">
      <w:pPr>
        <w:ind w:firstLine="708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00199">
        <w:rPr>
          <w:rFonts w:eastAsiaTheme="minorHAnsi"/>
          <w:color w:val="auto"/>
          <w:sz w:val="22"/>
          <w:szCs w:val="22"/>
          <w:lang w:eastAsia="en-US"/>
        </w:rPr>
        <w:t>где:</w:t>
      </w:r>
    </w:p>
    <w:p w:rsidR="0081497E" w:rsidRPr="00700199" w:rsidRDefault="0081497E" w:rsidP="007B12E3">
      <w:pPr>
        <w:ind w:firstLine="708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00199">
        <w:rPr>
          <w:rFonts w:eastAsiaTheme="minorHAnsi"/>
          <w:i/>
          <w:iCs/>
          <w:color w:val="auto"/>
          <w:sz w:val="22"/>
          <w:szCs w:val="22"/>
          <w:lang w:eastAsia="en-US"/>
        </w:rPr>
        <w:t>ГЭСВ</w:t>
      </w:r>
      <w:r w:rsidRPr="00700199">
        <w:rPr>
          <w:rFonts w:eastAsiaTheme="minorHAnsi"/>
          <w:i/>
          <w:iCs/>
          <w:color w:val="auto"/>
          <w:sz w:val="22"/>
          <w:szCs w:val="22"/>
          <w:vertAlign w:val="subscript"/>
          <w:lang w:eastAsia="en-US"/>
        </w:rPr>
        <w:t xml:space="preserve"> ср. </w:t>
      </w:r>
      <w:proofErr w:type="spellStart"/>
      <w:r w:rsidRPr="00700199">
        <w:rPr>
          <w:rFonts w:eastAsiaTheme="minorHAnsi"/>
          <w:i/>
          <w:iCs/>
          <w:color w:val="auto"/>
          <w:sz w:val="22"/>
          <w:szCs w:val="22"/>
          <w:vertAlign w:val="subscript"/>
          <w:lang w:eastAsia="en-US"/>
        </w:rPr>
        <w:t>вз</w:t>
      </w:r>
      <w:proofErr w:type="spellEnd"/>
      <w:r w:rsidRPr="00700199">
        <w:rPr>
          <w:rFonts w:eastAsiaTheme="minorHAnsi"/>
          <w:i/>
          <w:iCs/>
          <w:color w:val="auto"/>
          <w:sz w:val="22"/>
          <w:szCs w:val="22"/>
          <w:vertAlign w:val="subscript"/>
          <w:lang w:eastAsia="en-US"/>
        </w:rPr>
        <w:t>.</w:t>
      </w:r>
      <w:r w:rsidRPr="00700199">
        <w:rPr>
          <w:rFonts w:eastAsiaTheme="minorHAnsi"/>
          <w:color w:val="auto"/>
          <w:sz w:val="22"/>
          <w:szCs w:val="22"/>
          <w:lang w:eastAsia="en-US"/>
        </w:rPr>
        <w:t xml:space="preserve"> – средневзвешенная годовая эффективная ставка вознаграждения по определенной категории </w:t>
      </w:r>
      <w:r w:rsidR="007E500F" w:rsidRPr="00700199">
        <w:rPr>
          <w:rFonts w:eastAsiaTheme="minorHAnsi"/>
          <w:color w:val="auto"/>
          <w:sz w:val="22"/>
          <w:szCs w:val="22"/>
          <w:lang w:eastAsia="en-US"/>
        </w:rPr>
        <w:t>депозита</w:t>
      </w:r>
      <w:r w:rsidRPr="00700199">
        <w:rPr>
          <w:rFonts w:eastAsiaTheme="minorHAnsi"/>
          <w:color w:val="auto"/>
          <w:sz w:val="22"/>
          <w:szCs w:val="22"/>
          <w:lang w:eastAsia="en-US"/>
        </w:rPr>
        <w:t>;</w:t>
      </w:r>
    </w:p>
    <w:p w:rsidR="0081497E" w:rsidRPr="00700199" w:rsidRDefault="0081497E" w:rsidP="007B12E3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00199">
        <w:rPr>
          <w:rFonts w:eastAsiaTheme="minorHAnsi"/>
          <w:i/>
          <w:sz w:val="22"/>
          <w:szCs w:val="22"/>
          <w:lang w:eastAsia="en-US"/>
        </w:rPr>
        <w:t>ГЭСВ</w:t>
      </w:r>
      <w:r w:rsidRPr="00700199">
        <w:rPr>
          <w:rFonts w:eastAsiaTheme="minorHAnsi"/>
          <w:i/>
          <w:sz w:val="22"/>
          <w:szCs w:val="22"/>
          <w:vertAlign w:val="subscript"/>
          <w:lang w:val="en-US" w:eastAsia="en-US"/>
        </w:rPr>
        <w:t>i</w:t>
      </w:r>
      <w:r w:rsidRPr="0070019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700199">
        <w:rPr>
          <w:rFonts w:eastAsiaTheme="minorHAnsi"/>
          <w:sz w:val="22"/>
          <w:szCs w:val="22"/>
          <w:lang w:eastAsia="en-US"/>
        </w:rPr>
        <w:t xml:space="preserve">– годовая эффективная ставка вознаграждения по определенной категории </w:t>
      </w:r>
      <w:r w:rsidR="007E500F" w:rsidRPr="00700199">
        <w:rPr>
          <w:rFonts w:eastAsiaTheme="minorHAnsi"/>
          <w:sz w:val="22"/>
          <w:szCs w:val="22"/>
          <w:lang w:eastAsia="en-US"/>
        </w:rPr>
        <w:t>депозита</w:t>
      </w:r>
      <w:r w:rsidRPr="00700199">
        <w:rPr>
          <w:rFonts w:eastAsiaTheme="minorHAnsi"/>
          <w:sz w:val="22"/>
          <w:szCs w:val="22"/>
          <w:lang w:eastAsia="en-US"/>
        </w:rPr>
        <w:t>;</w:t>
      </w:r>
    </w:p>
    <w:p w:rsidR="0081497E" w:rsidRPr="00700199" w:rsidRDefault="0081497E" w:rsidP="007B12E3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00199">
        <w:rPr>
          <w:rFonts w:eastAsiaTheme="minorHAnsi"/>
          <w:i/>
          <w:sz w:val="22"/>
          <w:szCs w:val="22"/>
          <w:lang w:val="en-US" w:eastAsia="en-US"/>
        </w:rPr>
        <w:t>V</w:t>
      </w:r>
      <w:r w:rsidRPr="00700199">
        <w:rPr>
          <w:rFonts w:eastAsiaTheme="minorHAnsi"/>
          <w:i/>
          <w:sz w:val="22"/>
          <w:szCs w:val="22"/>
          <w:vertAlign w:val="subscript"/>
          <w:lang w:val="en-US" w:eastAsia="en-US"/>
        </w:rPr>
        <w:t>i</w:t>
      </w:r>
      <w:proofErr w:type="gramStart"/>
      <w:r w:rsidRPr="00700199">
        <w:rPr>
          <w:rFonts w:eastAsiaTheme="minorHAnsi"/>
          <w:i/>
          <w:sz w:val="22"/>
          <w:szCs w:val="22"/>
          <w:vertAlign w:val="subscript"/>
          <w:lang w:eastAsia="en-US"/>
        </w:rPr>
        <w:t> </w:t>
      </w:r>
      <w:r w:rsidRPr="00700199">
        <w:rPr>
          <w:rFonts w:eastAsiaTheme="minorHAnsi"/>
          <w:i/>
          <w:sz w:val="22"/>
          <w:szCs w:val="22"/>
          <w:lang w:eastAsia="en-US"/>
        </w:rPr>
        <w:t xml:space="preserve"> –</w:t>
      </w:r>
      <w:proofErr w:type="gramEnd"/>
      <w:r w:rsidRPr="00700199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6A2D58" w:rsidRPr="00700199">
        <w:rPr>
          <w:rFonts w:eastAsiaTheme="minorHAnsi"/>
          <w:sz w:val="22"/>
          <w:szCs w:val="22"/>
          <w:lang w:eastAsia="en-US"/>
        </w:rPr>
        <w:t xml:space="preserve">сумма вновь привлеченных депозитов (все притоки) за отчетный месяц по каждой категории вклада с фиксированной процентной ставкой, привлеченных по одинаковой </w:t>
      </w:r>
      <w:proofErr w:type="spellStart"/>
      <w:r w:rsidR="006A2D58" w:rsidRPr="00700199">
        <w:rPr>
          <w:rFonts w:eastAsiaTheme="minorHAnsi"/>
          <w:sz w:val="22"/>
          <w:szCs w:val="22"/>
          <w:lang w:eastAsia="en-US"/>
        </w:rPr>
        <w:t>ГЭСВi</w:t>
      </w:r>
      <w:proofErr w:type="spellEnd"/>
      <w:r w:rsidR="006A2D58" w:rsidRPr="00700199">
        <w:rPr>
          <w:rFonts w:eastAsiaTheme="minorHAnsi"/>
          <w:sz w:val="22"/>
          <w:szCs w:val="22"/>
          <w:lang w:eastAsia="en-US"/>
        </w:rPr>
        <w:t>, без учета вознаграждения (за исключением капитализированной суммы вознаграждения).</w:t>
      </w:r>
    </w:p>
    <w:p w:rsidR="0008457A" w:rsidRPr="00700199" w:rsidRDefault="0081497E" w:rsidP="0008457A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00199">
        <w:rPr>
          <w:rFonts w:eastAsiaTheme="minorHAnsi"/>
          <w:sz w:val="22"/>
          <w:szCs w:val="22"/>
          <w:lang w:eastAsia="en-US"/>
        </w:rPr>
        <w:t>При расчете суммы вновь привлеченных депозитов за отчетный месяц учитываются все притоки по вновь привлеченному депозиту за отчетный месяц.</w:t>
      </w:r>
    </w:p>
    <w:p w:rsidR="003E07FE" w:rsidRPr="00700199" w:rsidRDefault="003E07FE" w:rsidP="0008457A">
      <w:pPr>
        <w:pStyle w:val="a9"/>
        <w:numPr>
          <w:ilvl w:val="0"/>
          <w:numId w:val="2"/>
        </w:numPr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700199">
        <w:rPr>
          <w:color w:val="auto"/>
          <w:sz w:val="22"/>
          <w:szCs w:val="22"/>
        </w:rPr>
        <w:t>Если при расчете ГЭСВ полученное число имеет более одного десятичного знака, оно подлежит округлению до десятых долей следующим образом:</w:t>
      </w:r>
    </w:p>
    <w:p w:rsidR="003E07FE" w:rsidRPr="00700199" w:rsidRDefault="003E07FE" w:rsidP="003E07FE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- если сотая доля больше или равна 5, десятая доля увеличивается на 1, все следующие за ней знаки исключаются;</w:t>
      </w:r>
    </w:p>
    <w:p w:rsidR="008A0751" w:rsidRPr="00700199" w:rsidRDefault="003E07FE" w:rsidP="000252DB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- если сотая доля меньше 5, десятая доля остается без изменений, все следующие за ней знаки исключаются.</w:t>
      </w:r>
    </w:p>
    <w:p w:rsidR="000252DB" w:rsidRPr="00700199" w:rsidRDefault="000252DB" w:rsidP="000252DB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8A0751" w:rsidRPr="00700199" w:rsidRDefault="00451AAE" w:rsidP="008A0751">
      <w:pPr>
        <w:autoSpaceDE w:val="0"/>
        <w:autoSpaceDN w:val="0"/>
        <w:ind w:firstLine="708"/>
        <w:jc w:val="center"/>
        <w:rPr>
          <w:bCs/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7</w:t>
      </w:r>
      <w:r w:rsidR="008A0751" w:rsidRPr="00700199">
        <w:rPr>
          <w:color w:val="auto"/>
          <w:sz w:val="22"/>
          <w:szCs w:val="22"/>
        </w:rPr>
        <w:t xml:space="preserve">. </w:t>
      </w:r>
      <w:r w:rsidR="008A0751" w:rsidRPr="00700199">
        <w:rPr>
          <w:bCs/>
          <w:color w:val="auto"/>
          <w:sz w:val="22"/>
          <w:szCs w:val="22"/>
        </w:rPr>
        <w:t xml:space="preserve">Пояснение по заполнению </w:t>
      </w:r>
      <w:r w:rsidR="00C04283" w:rsidRPr="00700199">
        <w:rPr>
          <w:bCs/>
          <w:color w:val="auto"/>
          <w:sz w:val="22"/>
          <w:szCs w:val="22"/>
        </w:rPr>
        <w:t>Таблицы 6</w:t>
      </w:r>
      <w:r w:rsidR="008A0751" w:rsidRPr="00700199">
        <w:rPr>
          <w:bCs/>
          <w:color w:val="auto"/>
          <w:sz w:val="22"/>
          <w:szCs w:val="22"/>
        </w:rPr>
        <w:t xml:space="preserve"> </w:t>
      </w:r>
      <w:r w:rsidR="00256D2F" w:rsidRPr="00700199">
        <w:rPr>
          <w:bCs/>
          <w:color w:val="auto"/>
          <w:sz w:val="22"/>
          <w:szCs w:val="22"/>
        </w:rPr>
        <w:t>«Ставки вознаграждения и объемы привлечения за отчетный месяц по привлечённым депозитам физических лиц в национальной валюте с плавающей процентной ставкой»</w:t>
      </w:r>
    </w:p>
    <w:p w:rsidR="008A0751" w:rsidRPr="00700199" w:rsidRDefault="008A0751" w:rsidP="007B12E3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08457A" w:rsidRPr="00700199" w:rsidRDefault="00CA44DF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Таблица 6 отч</w:t>
      </w:r>
      <w:r w:rsidR="007E500F" w:rsidRPr="00700199">
        <w:rPr>
          <w:color w:val="auto"/>
          <w:sz w:val="22"/>
          <w:szCs w:val="22"/>
        </w:rPr>
        <w:t xml:space="preserve">ета заполняется по привлечённым </w:t>
      </w:r>
      <w:r w:rsidRPr="00700199">
        <w:rPr>
          <w:color w:val="auto"/>
          <w:sz w:val="22"/>
          <w:szCs w:val="22"/>
        </w:rPr>
        <w:t>депозитам физических лиц в национальной валюте с плавающей проц</w:t>
      </w:r>
      <w:r w:rsidR="002500D9" w:rsidRPr="00700199">
        <w:rPr>
          <w:color w:val="auto"/>
          <w:sz w:val="22"/>
          <w:szCs w:val="22"/>
        </w:rPr>
        <w:t>ентной ставкой банков</w:t>
      </w:r>
      <w:r w:rsidRPr="00700199">
        <w:rPr>
          <w:color w:val="auto"/>
          <w:sz w:val="22"/>
          <w:szCs w:val="22"/>
        </w:rPr>
        <w:t>.</w:t>
      </w:r>
    </w:p>
    <w:p w:rsidR="0008457A" w:rsidRPr="00700199" w:rsidRDefault="00C86FE5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графе</w:t>
      </w:r>
      <w:r w:rsidR="003E07FE" w:rsidRPr="00700199">
        <w:rPr>
          <w:color w:val="auto"/>
          <w:sz w:val="22"/>
          <w:szCs w:val="22"/>
        </w:rPr>
        <w:t xml:space="preserve"> 3 </w:t>
      </w:r>
      <w:r w:rsidRPr="00700199">
        <w:rPr>
          <w:color w:val="auto"/>
          <w:sz w:val="22"/>
          <w:szCs w:val="22"/>
        </w:rPr>
        <w:t xml:space="preserve">указывается значение </w:t>
      </w:r>
      <w:proofErr w:type="spellStart"/>
      <w:r w:rsidRPr="00700199">
        <w:rPr>
          <w:color w:val="auto"/>
          <w:sz w:val="22"/>
          <w:szCs w:val="22"/>
        </w:rPr>
        <w:t>бенчмарка</w:t>
      </w:r>
      <w:proofErr w:type="spellEnd"/>
      <w:r w:rsidRPr="00700199">
        <w:rPr>
          <w:color w:val="auto"/>
          <w:sz w:val="22"/>
          <w:szCs w:val="22"/>
        </w:rPr>
        <w:t xml:space="preserve"> внутри каждой категории </w:t>
      </w:r>
      <w:r w:rsidR="007E500F" w:rsidRPr="00700199">
        <w:rPr>
          <w:color w:val="auto"/>
          <w:sz w:val="22"/>
          <w:szCs w:val="22"/>
        </w:rPr>
        <w:t>депозита</w:t>
      </w:r>
      <w:r w:rsidRPr="00700199">
        <w:rPr>
          <w:color w:val="auto"/>
          <w:sz w:val="22"/>
          <w:szCs w:val="22"/>
        </w:rPr>
        <w:t xml:space="preserve"> с плавающей процентной ставкой, привлеченного в течение отчетного месяца.</w:t>
      </w:r>
    </w:p>
    <w:p w:rsidR="0008457A" w:rsidRPr="00700199" w:rsidRDefault="00C86FE5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графе 4 указывается объем </w:t>
      </w:r>
      <w:r w:rsidR="007E500F" w:rsidRPr="00700199">
        <w:rPr>
          <w:color w:val="auto"/>
          <w:sz w:val="22"/>
          <w:szCs w:val="22"/>
        </w:rPr>
        <w:t>депозитов</w:t>
      </w:r>
      <w:r w:rsidRPr="00700199">
        <w:rPr>
          <w:color w:val="auto"/>
          <w:sz w:val="22"/>
          <w:szCs w:val="22"/>
        </w:rPr>
        <w:t xml:space="preserve"> </w:t>
      </w:r>
      <w:r w:rsidR="002500D9" w:rsidRPr="00700199">
        <w:rPr>
          <w:color w:val="auto"/>
          <w:sz w:val="22"/>
          <w:szCs w:val="22"/>
        </w:rPr>
        <w:t>банка</w:t>
      </w:r>
      <w:r w:rsidRPr="00700199">
        <w:rPr>
          <w:color w:val="auto"/>
          <w:sz w:val="22"/>
          <w:szCs w:val="22"/>
        </w:rPr>
        <w:t xml:space="preserve">, привлеченный за отчетный месяц по каждой категории </w:t>
      </w:r>
      <w:r w:rsidR="007E500F" w:rsidRPr="00700199">
        <w:rPr>
          <w:color w:val="auto"/>
          <w:sz w:val="22"/>
          <w:szCs w:val="22"/>
        </w:rPr>
        <w:t>депозита</w:t>
      </w:r>
      <w:r w:rsidRPr="00700199">
        <w:rPr>
          <w:color w:val="auto"/>
          <w:sz w:val="22"/>
          <w:szCs w:val="22"/>
        </w:rPr>
        <w:t xml:space="preserve"> с плавающей процентной ставкой. При расчете объема вновь привлеченных депозитов за отчетный месяц учитываются все притоки по вновь привлеченному депозиту за отчетный месяц.</w:t>
      </w:r>
    </w:p>
    <w:p w:rsidR="0008457A" w:rsidRPr="00700199" w:rsidRDefault="00C86FE5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lastRenderedPageBreak/>
        <w:t>Вновь привлеченные депозиты в иностранной валюте с плавающей процентной ставкой должны быть пересчитан</w:t>
      </w:r>
      <w:r w:rsidR="00E309D0" w:rsidRPr="00700199">
        <w:rPr>
          <w:color w:val="auto"/>
          <w:sz w:val="22"/>
          <w:szCs w:val="22"/>
        </w:rPr>
        <w:t>ы по курсу НБ РК, действовавшему</w:t>
      </w:r>
      <w:r w:rsidRPr="00700199">
        <w:rPr>
          <w:color w:val="auto"/>
          <w:sz w:val="22"/>
          <w:szCs w:val="22"/>
        </w:rPr>
        <w:t xml:space="preserve"> на дату привлечения депозита в иностранной валюте.</w:t>
      </w:r>
    </w:p>
    <w:p w:rsidR="0008457A" w:rsidRPr="00700199" w:rsidRDefault="008B77A1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графе </w:t>
      </w:r>
      <w:r w:rsidR="00C86FE5" w:rsidRPr="00700199">
        <w:rPr>
          <w:color w:val="auto"/>
          <w:sz w:val="22"/>
          <w:szCs w:val="22"/>
        </w:rPr>
        <w:t xml:space="preserve">5 указывается значение ставки процентного спрэда, который рассчитывается и устанавливается банком самостоятельно по каждой категории </w:t>
      </w:r>
      <w:r w:rsidR="007E500F" w:rsidRPr="00700199">
        <w:rPr>
          <w:color w:val="auto"/>
          <w:sz w:val="22"/>
          <w:szCs w:val="22"/>
        </w:rPr>
        <w:t>депозита</w:t>
      </w:r>
      <w:r w:rsidR="00C86FE5" w:rsidRPr="00700199">
        <w:rPr>
          <w:color w:val="auto"/>
          <w:sz w:val="22"/>
          <w:szCs w:val="22"/>
        </w:rPr>
        <w:t xml:space="preserve"> с плавающей процентной ставкой.</w:t>
      </w:r>
    </w:p>
    <w:p w:rsidR="0008457A" w:rsidRPr="00700199" w:rsidRDefault="00C86FE5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 xml:space="preserve">В графе 6 указывается максимальная годовая эффективная ставка вознаграждения внутри каждой категории </w:t>
      </w:r>
      <w:r w:rsidR="007E500F" w:rsidRPr="00700199">
        <w:rPr>
          <w:color w:val="auto"/>
          <w:sz w:val="22"/>
          <w:szCs w:val="22"/>
        </w:rPr>
        <w:t>депозита</w:t>
      </w:r>
      <w:r w:rsidRPr="00700199">
        <w:rPr>
          <w:color w:val="auto"/>
          <w:sz w:val="22"/>
          <w:szCs w:val="22"/>
        </w:rPr>
        <w:t>, привлеченного в течение отчетного месяца.</w:t>
      </w:r>
    </w:p>
    <w:p w:rsidR="00EC069E" w:rsidRPr="00700199" w:rsidRDefault="00C86FE5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случае отсутствия депозитов по о</w:t>
      </w:r>
      <w:r w:rsidR="009F0DE8" w:rsidRPr="00700199">
        <w:rPr>
          <w:color w:val="auto"/>
          <w:sz w:val="22"/>
          <w:szCs w:val="22"/>
        </w:rPr>
        <w:t xml:space="preserve">дной или нескольким категориям </w:t>
      </w:r>
      <w:r w:rsidRPr="00700199">
        <w:rPr>
          <w:color w:val="auto"/>
          <w:sz w:val="22"/>
          <w:szCs w:val="22"/>
        </w:rPr>
        <w:t>графы и соответствующие сроки не подлежат заполнению. Графы остаются пустыми (</w:t>
      </w:r>
      <w:proofErr w:type="spellStart"/>
      <w:r w:rsidRPr="00700199">
        <w:rPr>
          <w:color w:val="auto"/>
          <w:sz w:val="22"/>
          <w:szCs w:val="22"/>
        </w:rPr>
        <w:t>пустографка</w:t>
      </w:r>
      <w:proofErr w:type="spellEnd"/>
      <w:r w:rsidRPr="00700199">
        <w:rPr>
          <w:color w:val="auto"/>
          <w:sz w:val="22"/>
          <w:szCs w:val="22"/>
        </w:rPr>
        <w:t>).</w:t>
      </w:r>
    </w:p>
    <w:p w:rsidR="00C86FE5" w:rsidRPr="00700199" w:rsidRDefault="00C86FE5" w:rsidP="00C86FE5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C04283" w:rsidRPr="00700199" w:rsidRDefault="00626040" w:rsidP="00C04283">
      <w:pPr>
        <w:autoSpaceDE w:val="0"/>
        <w:autoSpaceDN w:val="0"/>
        <w:ind w:firstLine="708"/>
        <w:jc w:val="center"/>
        <w:rPr>
          <w:bCs/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8</w:t>
      </w:r>
      <w:r w:rsidR="00C04283" w:rsidRPr="00700199">
        <w:rPr>
          <w:color w:val="auto"/>
          <w:sz w:val="22"/>
          <w:szCs w:val="22"/>
        </w:rPr>
        <w:t xml:space="preserve">. </w:t>
      </w:r>
      <w:r w:rsidR="00C04283" w:rsidRPr="00700199">
        <w:rPr>
          <w:bCs/>
          <w:color w:val="auto"/>
          <w:sz w:val="22"/>
          <w:szCs w:val="22"/>
        </w:rPr>
        <w:t xml:space="preserve">Пояснение по заполнению </w:t>
      </w:r>
      <w:r w:rsidR="00256D2F" w:rsidRPr="00700199">
        <w:rPr>
          <w:bCs/>
          <w:color w:val="auto"/>
          <w:sz w:val="22"/>
          <w:szCs w:val="22"/>
        </w:rPr>
        <w:t>Таблицы 7 «Отчет о наличии/отсутствии агентской сети для привлечения депозитов физических лиц»</w:t>
      </w:r>
    </w:p>
    <w:p w:rsidR="0080146E" w:rsidRPr="00700199" w:rsidRDefault="0080146E" w:rsidP="007B12E3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p w:rsidR="0008457A" w:rsidRPr="00700199" w:rsidRDefault="00610DA9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графе 2 указываются данные о наличии либо отсутствии факт</w:t>
      </w:r>
      <w:r w:rsidR="002500D9" w:rsidRPr="00700199">
        <w:rPr>
          <w:color w:val="auto"/>
          <w:sz w:val="22"/>
          <w:szCs w:val="22"/>
        </w:rPr>
        <w:t>ов привлечения банком</w:t>
      </w:r>
      <w:r w:rsidRPr="00700199">
        <w:rPr>
          <w:color w:val="auto"/>
          <w:sz w:val="22"/>
          <w:szCs w:val="22"/>
        </w:rPr>
        <w:t xml:space="preserve"> депозитов физических лиц по</w:t>
      </w:r>
      <w:r w:rsidR="00154E51" w:rsidRPr="00700199">
        <w:rPr>
          <w:color w:val="auto"/>
          <w:sz w:val="22"/>
          <w:szCs w:val="22"/>
        </w:rPr>
        <w:t>средством услуг агента (да/нет).</w:t>
      </w:r>
    </w:p>
    <w:p w:rsidR="0008457A" w:rsidRPr="00700199" w:rsidRDefault="0073473D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случае отсутствия сведений (то есть указание «нет» в графе 2) графы 3-6 Таблицы 7 не заполняются.</w:t>
      </w:r>
    </w:p>
    <w:p w:rsidR="0008457A" w:rsidRPr="00700199" w:rsidRDefault="0073473D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графе 3 указывается количество агентов - физических лиц, с которыми</w:t>
      </w:r>
      <w:r w:rsidR="00147DC2" w:rsidRPr="00700199">
        <w:rPr>
          <w:color w:val="auto"/>
          <w:sz w:val="22"/>
          <w:szCs w:val="22"/>
        </w:rPr>
        <w:t xml:space="preserve"> у </w:t>
      </w:r>
      <w:r w:rsidR="002500D9" w:rsidRPr="00700199">
        <w:rPr>
          <w:color w:val="auto"/>
          <w:sz w:val="22"/>
          <w:szCs w:val="22"/>
        </w:rPr>
        <w:t xml:space="preserve">банка </w:t>
      </w:r>
      <w:r w:rsidR="00147DC2" w:rsidRPr="00700199">
        <w:rPr>
          <w:color w:val="auto"/>
          <w:sz w:val="22"/>
          <w:szCs w:val="22"/>
        </w:rPr>
        <w:t xml:space="preserve">заключены </w:t>
      </w:r>
      <w:r w:rsidR="00744C2E" w:rsidRPr="00700199">
        <w:rPr>
          <w:color w:val="auto"/>
          <w:sz w:val="22"/>
          <w:szCs w:val="22"/>
        </w:rPr>
        <w:t xml:space="preserve">договоры </w:t>
      </w:r>
      <w:r w:rsidRPr="00700199">
        <w:rPr>
          <w:color w:val="auto"/>
          <w:sz w:val="22"/>
          <w:szCs w:val="22"/>
        </w:rPr>
        <w:t xml:space="preserve">(соглашения) по привлечению депозитов физических лиц. </w:t>
      </w:r>
    </w:p>
    <w:p w:rsidR="0073473D" w:rsidRPr="00700199" w:rsidRDefault="0073473D" w:rsidP="0008457A">
      <w:pPr>
        <w:pStyle w:val="a9"/>
        <w:numPr>
          <w:ilvl w:val="0"/>
          <w:numId w:val="2"/>
        </w:numPr>
        <w:autoSpaceDE w:val="0"/>
        <w:autoSpaceDN w:val="0"/>
        <w:ind w:left="0" w:firstLine="567"/>
        <w:jc w:val="both"/>
        <w:rPr>
          <w:color w:val="auto"/>
          <w:sz w:val="22"/>
          <w:szCs w:val="22"/>
        </w:rPr>
      </w:pPr>
      <w:r w:rsidRPr="00700199">
        <w:rPr>
          <w:color w:val="auto"/>
          <w:sz w:val="22"/>
          <w:szCs w:val="22"/>
        </w:rPr>
        <w:t>В графе 4 указывается количество агентов - юридических лиц</w:t>
      </w:r>
      <w:r w:rsidR="002500D9" w:rsidRPr="00700199">
        <w:rPr>
          <w:color w:val="auto"/>
          <w:sz w:val="22"/>
          <w:szCs w:val="22"/>
        </w:rPr>
        <w:t xml:space="preserve">, с которыми у банка </w:t>
      </w:r>
      <w:r w:rsidRPr="00700199">
        <w:rPr>
          <w:color w:val="auto"/>
          <w:sz w:val="22"/>
          <w:szCs w:val="22"/>
        </w:rPr>
        <w:t>заключены договоры (соглашения) по привлечению депозитов физических лиц, за исключением АО «</w:t>
      </w:r>
      <w:proofErr w:type="spellStart"/>
      <w:r w:rsidRPr="00700199">
        <w:rPr>
          <w:color w:val="auto"/>
          <w:sz w:val="22"/>
          <w:szCs w:val="22"/>
        </w:rPr>
        <w:t>Казпочта</w:t>
      </w:r>
      <w:proofErr w:type="spellEnd"/>
      <w:r w:rsidRPr="00700199">
        <w:rPr>
          <w:color w:val="auto"/>
          <w:sz w:val="22"/>
          <w:szCs w:val="22"/>
        </w:rPr>
        <w:t>».</w:t>
      </w:r>
    </w:p>
    <w:p w:rsidR="00941319" w:rsidRPr="00324D4E" w:rsidRDefault="00941319" w:rsidP="0073473D">
      <w:pPr>
        <w:autoSpaceDE w:val="0"/>
        <w:autoSpaceDN w:val="0"/>
        <w:ind w:firstLine="708"/>
        <w:jc w:val="both"/>
        <w:rPr>
          <w:color w:val="auto"/>
          <w:sz w:val="22"/>
          <w:szCs w:val="22"/>
        </w:rPr>
      </w:pPr>
    </w:p>
    <w:sectPr w:rsidR="00941319" w:rsidRPr="00324D4E" w:rsidSect="00C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7DC2"/>
    <w:multiLevelType w:val="hybridMultilevel"/>
    <w:tmpl w:val="5760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F1"/>
    <w:rsid w:val="00016EAE"/>
    <w:rsid w:val="000252DB"/>
    <w:rsid w:val="000301C4"/>
    <w:rsid w:val="00032552"/>
    <w:rsid w:val="000438B8"/>
    <w:rsid w:val="0005628A"/>
    <w:rsid w:val="00060D42"/>
    <w:rsid w:val="0007223B"/>
    <w:rsid w:val="00074013"/>
    <w:rsid w:val="000779E8"/>
    <w:rsid w:val="00081896"/>
    <w:rsid w:val="0008457A"/>
    <w:rsid w:val="000B34DB"/>
    <w:rsid w:val="000C0638"/>
    <w:rsid w:val="000C2A04"/>
    <w:rsid w:val="000C5332"/>
    <w:rsid w:val="000C6375"/>
    <w:rsid w:val="000C7E9A"/>
    <w:rsid w:val="000D4588"/>
    <w:rsid w:val="000E7108"/>
    <w:rsid w:val="000F0140"/>
    <w:rsid w:val="00106959"/>
    <w:rsid w:val="0011405A"/>
    <w:rsid w:val="00140A4E"/>
    <w:rsid w:val="00143909"/>
    <w:rsid w:val="00145BF9"/>
    <w:rsid w:val="00147DC2"/>
    <w:rsid w:val="00154192"/>
    <w:rsid w:val="00154E51"/>
    <w:rsid w:val="00190261"/>
    <w:rsid w:val="001A0BFA"/>
    <w:rsid w:val="001A5DFC"/>
    <w:rsid w:val="001B2B24"/>
    <w:rsid w:val="001B631D"/>
    <w:rsid w:val="001C1C4D"/>
    <w:rsid w:val="001C4E00"/>
    <w:rsid w:val="001D6AC3"/>
    <w:rsid w:val="001D7C12"/>
    <w:rsid w:val="001E53CC"/>
    <w:rsid w:val="001F4864"/>
    <w:rsid w:val="001F5E67"/>
    <w:rsid w:val="00232897"/>
    <w:rsid w:val="00232FE4"/>
    <w:rsid w:val="002367E3"/>
    <w:rsid w:val="002372DF"/>
    <w:rsid w:val="0024051B"/>
    <w:rsid w:val="00247BAA"/>
    <w:rsid w:val="002500D9"/>
    <w:rsid w:val="00250A59"/>
    <w:rsid w:val="0025372F"/>
    <w:rsid w:val="00256D2F"/>
    <w:rsid w:val="002654B3"/>
    <w:rsid w:val="0027420F"/>
    <w:rsid w:val="00280FBB"/>
    <w:rsid w:val="00281B27"/>
    <w:rsid w:val="00281B79"/>
    <w:rsid w:val="00287A6F"/>
    <w:rsid w:val="002B1569"/>
    <w:rsid w:val="002B60AB"/>
    <w:rsid w:val="002C637F"/>
    <w:rsid w:val="002E2D82"/>
    <w:rsid w:val="00301A0E"/>
    <w:rsid w:val="003046F5"/>
    <w:rsid w:val="00310E75"/>
    <w:rsid w:val="00316E8B"/>
    <w:rsid w:val="00324D4E"/>
    <w:rsid w:val="00340B6C"/>
    <w:rsid w:val="00361574"/>
    <w:rsid w:val="003643EB"/>
    <w:rsid w:val="00374BC8"/>
    <w:rsid w:val="003A4ECC"/>
    <w:rsid w:val="003B4194"/>
    <w:rsid w:val="003B4540"/>
    <w:rsid w:val="003B7F13"/>
    <w:rsid w:val="003C655C"/>
    <w:rsid w:val="003E07FE"/>
    <w:rsid w:val="003E192E"/>
    <w:rsid w:val="003F084D"/>
    <w:rsid w:val="003F225B"/>
    <w:rsid w:val="003F2B79"/>
    <w:rsid w:val="0041753F"/>
    <w:rsid w:val="00435D86"/>
    <w:rsid w:val="00446C9A"/>
    <w:rsid w:val="00451AAE"/>
    <w:rsid w:val="004552A3"/>
    <w:rsid w:val="0045637D"/>
    <w:rsid w:val="00461932"/>
    <w:rsid w:val="00461B00"/>
    <w:rsid w:val="00466BDA"/>
    <w:rsid w:val="00466D34"/>
    <w:rsid w:val="00470631"/>
    <w:rsid w:val="00487419"/>
    <w:rsid w:val="0049668D"/>
    <w:rsid w:val="004A284E"/>
    <w:rsid w:val="004A5090"/>
    <w:rsid w:val="004A6BD2"/>
    <w:rsid w:val="004B46E6"/>
    <w:rsid w:val="004B5442"/>
    <w:rsid w:val="004B68C5"/>
    <w:rsid w:val="004C7120"/>
    <w:rsid w:val="004D4D7C"/>
    <w:rsid w:val="004E674A"/>
    <w:rsid w:val="004F6523"/>
    <w:rsid w:val="005046D5"/>
    <w:rsid w:val="0052075B"/>
    <w:rsid w:val="005277EB"/>
    <w:rsid w:val="005324F4"/>
    <w:rsid w:val="005327FD"/>
    <w:rsid w:val="00541797"/>
    <w:rsid w:val="00553E38"/>
    <w:rsid w:val="00557D54"/>
    <w:rsid w:val="005647AF"/>
    <w:rsid w:val="00567719"/>
    <w:rsid w:val="005754E8"/>
    <w:rsid w:val="0057647D"/>
    <w:rsid w:val="00581198"/>
    <w:rsid w:val="005A1408"/>
    <w:rsid w:val="005A26CB"/>
    <w:rsid w:val="005A68B8"/>
    <w:rsid w:val="005C0A70"/>
    <w:rsid w:val="005D3410"/>
    <w:rsid w:val="005D5518"/>
    <w:rsid w:val="005D7018"/>
    <w:rsid w:val="005D770A"/>
    <w:rsid w:val="005E0485"/>
    <w:rsid w:val="005F0CA4"/>
    <w:rsid w:val="005F3F54"/>
    <w:rsid w:val="0060616D"/>
    <w:rsid w:val="00610DA9"/>
    <w:rsid w:val="00626040"/>
    <w:rsid w:val="0063041F"/>
    <w:rsid w:val="006528DC"/>
    <w:rsid w:val="006539DF"/>
    <w:rsid w:val="006620DA"/>
    <w:rsid w:val="00676C1C"/>
    <w:rsid w:val="00677426"/>
    <w:rsid w:val="006817B2"/>
    <w:rsid w:val="00686B76"/>
    <w:rsid w:val="006939B2"/>
    <w:rsid w:val="00693D74"/>
    <w:rsid w:val="00694A66"/>
    <w:rsid w:val="006A2D58"/>
    <w:rsid w:val="006A4ED5"/>
    <w:rsid w:val="006B6AA3"/>
    <w:rsid w:val="006C4245"/>
    <w:rsid w:val="006E6F39"/>
    <w:rsid w:val="00700199"/>
    <w:rsid w:val="007029F1"/>
    <w:rsid w:val="00705321"/>
    <w:rsid w:val="007070DF"/>
    <w:rsid w:val="00725670"/>
    <w:rsid w:val="0073473D"/>
    <w:rsid w:val="007428A8"/>
    <w:rsid w:val="007445F0"/>
    <w:rsid w:val="00744C2E"/>
    <w:rsid w:val="007671E8"/>
    <w:rsid w:val="00770864"/>
    <w:rsid w:val="0077470A"/>
    <w:rsid w:val="00776A0E"/>
    <w:rsid w:val="0078492D"/>
    <w:rsid w:val="0078687A"/>
    <w:rsid w:val="0078712B"/>
    <w:rsid w:val="007A071F"/>
    <w:rsid w:val="007B12E3"/>
    <w:rsid w:val="007D21C2"/>
    <w:rsid w:val="007D2941"/>
    <w:rsid w:val="007E2EB7"/>
    <w:rsid w:val="007E500F"/>
    <w:rsid w:val="007F3827"/>
    <w:rsid w:val="00800BB3"/>
    <w:rsid w:val="0080146E"/>
    <w:rsid w:val="0081497E"/>
    <w:rsid w:val="008172B4"/>
    <w:rsid w:val="008403DB"/>
    <w:rsid w:val="00856FE9"/>
    <w:rsid w:val="008726F0"/>
    <w:rsid w:val="0088409F"/>
    <w:rsid w:val="0088783D"/>
    <w:rsid w:val="008A0751"/>
    <w:rsid w:val="008B1616"/>
    <w:rsid w:val="008B77A1"/>
    <w:rsid w:val="008D4CC3"/>
    <w:rsid w:val="008E4903"/>
    <w:rsid w:val="008E770B"/>
    <w:rsid w:val="008F1337"/>
    <w:rsid w:val="00910471"/>
    <w:rsid w:val="009132DE"/>
    <w:rsid w:val="009146F9"/>
    <w:rsid w:val="00915B06"/>
    <w:rsid w:val="00917B17"/>
    <w:rsid w:val="00926721"/>
    <w:rsid w:val="00935C2E"/>
    <w:rsid w:val="00941319"/>
    <w:rsid w:val="00944E65"/>
    <w:rsid w:val="00945FAC"/>
    <w:rsid w:val="00971E1B"/>
    <w:rsid w:val="009823E6"/>
    <w:rsid w:val="00994383"/>
    <w:rsid w:val="00995367"/>
    <w:rsid w:val="009A1AB2"/>
    <w:rsid w:val="009B2347"/>
    <w:rsid w:val="009B31D6"/>
    <w:rsid w:val="009B5738"/>
    <w:rsid w:val="009D5927"/>
    <w:rsid w:val="009E0C31"/>
    <w:rsid w:val="009E4FA5"/>
    <w:rsid w:val="009E62A9"/>
    <w:rsid w:val="009F0DE8"/>
    <w:rsid w:val="009F3692"/>
    <w:rsid w:val="009F64F7"/>
    <w:rsid w:val="00A10666"/>
    <w:rsid w:val="00A15626"/>
    <w:rsid w:val="00A17784"/>
    <w:rsid w:val="00A434DD"/>
    <w:rsid w:val="00A607DF"/>
    <w:rsid w:val="00A673A3"/>
    <w:rsid w:val="00A71B7D"/>
    <w:rsid w:val="00A75270"/>
    <w:rsid w:val="00A80899"/>
    <w:rsid w:val="00A922F9"/>
    <w:rsid w:val="00A93655"/>
    <w:rsid w:val="00AA5AAC"/>
    <w:rsid w:val="00AB0757"/>
    <w:rsid w:val="00AC5DF8"/>
    <w:rsid w:val="00B118DD"/>
    <w:rsid w:val="00B11E5A"/>
    <w:rsid w:val="00B21E92"/>
    <w:rsid w:val="00B3678B"/>
    <w:rsid w:val="00B477B8"/>
    <w:rsid w:val="00B5777A"/>
    <w:rsid w:val="00B60C1D"/>
    <w:rsid w:val="00B82E9A"/>
    <w:rsid w:val="00BA477F"/>
    <w:rsid w:val="00BC24C1"/>
    <w:rsid w:val="00BC3CED"/>
    <w:rsid w:val="00BC3F48"/>
    <w:rsid w:val="00BE179C"/>
    <w:rsid w:val="00BE3CD9"/>
    <w:rsid w:val="00C04283"/>
    <w:rsid w:val="00C101DA"/>
    <w:rsid w:val="00C22404"/>
    <w:rsid w:val="00C23AA9"/>
    <w:rsid w:val="00C347EC"/>
    <w:rsid w:val="00C40060"/>
    <w:rsid w:val="00C44394"/>
    <w:rsid w:val="00C50968"/>
    <w:rsid w:val="00C75EEA"/>
    <w:rsid w:val="00C8055A"/>
    <w:rsid w:val="00C8448B"/>
    <w:rsid w:val="00C84EF1"/>
    <w:rsid w:val="00C86FE5"/>
    <w:rsid w:val="00C92C3E"/>
    <w:rsid w:val="00C94F0D"/>
    <w:rsid w:val="00C96C15"/>
    <w:rsid w:val="00CA362A"/>
    <w:rsid w:val="00CA4292"/>
    <w:rsid w:val="00CA44DF"/>
    <w:rsid w:val="00CD21A5"/>
    <w:rsid w:val="00CD3DD7"/>
    <w:rsid w:val="00CD5D78"/>
    <w:rsid w:val="00CD6A80"/>
    <w:rsid w:val="00CE6CAA"/>
    <w:rsid w:val="00CF107F"/>
    <w:rsid w:val="00CF7D39"/>
    <w:rsid w:val="00D076E5"/>
    <w:rsid w:val="00D21C82"/>
    <w:rsid w:val="00D26514"/>
    <w:rsid w:val="00D32A14"/>
    <w:rsid w:val="00D4382C"/>
    <w:rsid w:val="00D51ECF"/>
    <w:rsid w:val="00D67110"/>
    <w:rsid w:val="00D72C98"/>
    <w:rsid w:val="00D74412"/>
    <w:rsid w:val="00D8543A"/>
    <w:rsid w:val="00D97D54"/>
    <w:rsid w:val="00DB4975"/>
    <w:rsid w:val="00DD1C4B"/>
    <w:rsid w:val="00DD1F22"/>
    <w:rsid w:val="00DE73EA"/>
    <w:rsid w:val="00E14079"/>
    <w:rsid w:val="00E15831"/>
    <w:rsid w:val="00E247C4"/>
    <w:rsid w:val="00E309D0"/>
    <w:rsid w:val="00E3514E"/>
    <w:rsid w:val="00E505DD"/>
    <w:rsid w:val="00E7045C"/>
    <w:rsid w:val="00E7145D"/>
    <w:rsid w:val="00E82459"/>
    <w:rsid w:val="00E83E4F"/>
    <w:rsid w:val="00E908B4"/>
    <w:rsid w:val="00E97AF1"/>
    <w:rsid w:val="00EB7DDF"/>
    <w:rsid w:val="00EC069E"/>
    <w:rsid w:val="00EC4E62"/>
    <w:rsid w:val="00ED2069"/>
    <w:rsid w:val="00EE422A"/>
    <w:rsid w:val="00EE7199"/>
    <w:rsid w:val="00F00BC4"/>
    <w:rsid w:val="00F47EEE"/>
    <w:rsid w:val="00F55CB2"/>
    <w:rsid w:val="00F56140"/>
    <w:rsid w:val="00F66AF0"/>
    <w:rsid w:val="00F66B67"/>
    <w:rsid w:val="00F703D6"/>
    <w:rsid w:val="00F80CAC"/>
    <w:rsid w:val="00F86084"/>
    <w:rsid w:val="00FA3C64"/>
    <w:rsid w:val="00FB7E99"/>
    <w:rsid w:val="00FD18D5"/>
    <w:rsid w:val="00FD5894"/>
    <w:rsid w:val="00FE4505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EF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C8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C84EF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1D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4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A1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5777A"/>
    <w:rPr>
      <w:color w:val="800080"/>
      <w:u w:val="single"/>
    </w:rPr>
  </w:style>
  <w:style w:type="paragraph" w:customStyle="1" w:styleId="font5">
    <w:name w:val="font5"/>
    <w:basedOn w:val="a"/>
    <w:rsid w:val="00B5777A"/>
    <w:pPr>
      <w:spacing w:before="100" w:beforeAutospacing="1" w:after="100" w:afterAutospacing="1"/>
    </w:pPr>
    <w:rPr>
      <w:rFonts w:ascii="Calibri" w:hAnsi="Calibri"/>
      <w:color w:val="auto"/>
      <w:sz w:val="22"/>
      <w:szCs w:val="22"/>
    </w:rPr>
  </w:style>
  <w:style w:type="paragraph" w:customStyle="1" w:styleId="font6">
    <w:name w:val="font6"/>
    <w:basedOn w:val="a"/>
    <w:rsid w:val="00B5777A"/>
    <w:pPr>
      <w:spacing w:before="100" w:beforeAutospacing="1" w:after="100" w:afterAutospacing="1"/>
    </w:pPr>
    <w:rPr>
      <w:i/>
      <w:iCs/>
      <w:color w:val="auto"/>
      <w:sz w:val="22"/>
      <w:szCs w:val="22"/>
    </w:rPr>
  </w:style>
  <w:style w:type="paragraph" w:customStyle="1" w:styleId="xl129">
    <w:name w:val="xl129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30">
    <w:name w:val="xl130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auto"/>
      <w:sz w:val="24"/>
      <w:szCs w:val="24"/>
    </w:rPr>
  </w:style>
  <w:style w:type="paragraph" w:customStyle="1" w:styleId="xl132">
    <w:name w:val="xl132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B57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34">
    <w:name w:val="xl134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B5777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0845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E71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108"/>
  </w:style>
  <w:style w:type="character" w:customStyle="1" w:styleId="ac">
    <w:name w:val="Текст примечания Знак"/>
    <w:basedOn w:val="a0"/>
    <w:link w:val="ab"/>
    <w:uiPriority w:val="99"/>
    <w:semiHidden/>
    <w:rsid w:val="000E71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1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10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EF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C8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C84EF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1D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4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A1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5777A"/>
    <w:rPr>
      <w:color w:val="800080"/>
      <w:u w:val="single"/>
    </w:rPr>
  </w:style>
  <w:style w:type="paragraph" w:customStyle="1" w:styleId="font5">
    <w:name w:val="font5"/>
    <w:basedOn w:val="a"/>
    <w:rsid w:val="00B5777A"/>
    <w:pPr>
      <w:spacing w:before="100" w:beforeAutospacing="1" w:after="100" w:afterAutospacing="1"/>
    </w:pPr>
    <w:rPr>
      <w:rFonts w:ascii="Calibri" w:hAnsi="Calibri"/>
      <w:color w:val="auto"/>
      <w:sz w:val="22"/>
      <w:szCs w:val="22"/>
    </w:rPr>
  </w:style>
  <w:style w:type="paragraph" w:customStyle="1" w:styleId="font6">
    <w:name w:val="font6"/>
    <w:basedOn w:val="a"/>
    <w:rsid w:val="00B5777A"/>
    <w:pPr>
      <w:spacing w:before="100" w:beforeAutospacing="1" w:after="100" w:afterAutospacing="1"/>
    </w:pPr>
    <w:rPr>
      <w:i/>
      <w:iCs/>
      <w:color w:val="auto"/>
      <w:sz w:val="22"/>
      <w:szCs w:val="22"/>
    </w:rPr>
  </w:style>
  <w:style w:type="paragraph" w:customStyle="1" w:styleId="xl129">
    <w:name w:val="xl129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30">
    <w:name w:val="xl130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auto"/>
      <w:sz w:val="24"/>
      <w:szCs w:val="24"/>
    </w:rPr>
  </w:style>
  <w:style w:type="paragraph" w:customStyle="1" w:styleId="xl132">
    <w:name w:val="xl132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B57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34">
    <w:name w:val="xl134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B5777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B5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0845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E71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108"/>
  </w:style>
  <w:style w:type="character" w:customStyle="1" w:styleId="ac">
    <w:name w:val="Текст примечания Знак"/>
    <w:basedOn w:val="a0"/>
    <w:link w:val="ab"/>
    <w:uiPriority w:val="99"/>
    <w:semiHidden/>
    <w:rsid w:val="000E71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1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10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BF83-6A5E-449A-B776-AE09FEE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 Раева</dc:creator>
  <cp:lastModifiedBy>Жандос Пирниязов</cp:lastModifiedBy>
  <cp:revision>12</cp:revision>
  <cp:lastPrinted>2019-02-19T06:22:00Z</cp:lastPrinted>
  <dcterms:created xsi:type="dcterms:W3CDTF">2019-08-27T11:48:00Z</dcterms:created>
  <dcterms:modified xsi:type="dcterms:W3CDTF">2019-09-13T09:52:00Z</dcterms:modified>
</cp:coreProperties>
</file>